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E8FA" w14:textId="2FB07FAB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 xml:space="preserve">Edital de 1° e 2° leilão de bem imóvel e para intimação de Anália Cristina Pereira Ramos, Wellington Santos Ramos, Maria Emília Brandão Monte Pires, Danúbio Monte Pires e Helio César Alcará, bem como da credora hipotecária Itau S/A Crédito Imobiliário e da terceira interessada Fazenda do Município de Guarujá, expedido nos autos da ação em fase de Cumprimento de Sentença, que lhe requer Condomínio Edifício Adriana. Processo n° </w:t>
      </w:r>
      <w:bookmarkStart w:id="0" w:name="_Hlk194484262"/>
      <w:r w:rsidRPr="0013219A">
        <w:rPr>
          <w:rFonts w:ascii="Verdana" w:hAnsi="Verdana"/>
        </w:rPr>
        <w:t>0222672-44.2002.8.26.0100</w:t>
      </w:r>
    </w:p>
    <w:bookmarkEnd w:id="0"/>
    <w:p w14:paraId="6E132F6E" w14:textId="5C304C16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O Dr. Luiz Gustavo Esteves, Juiz de Direito da 11ª Vara Cível do Foro Central Cível de São Paulo, do Estado de São Paulo, na forma da lei, etc...</w:t>
      </w:r>
    </w:p>
    <w:p w14:paraId="7898C22E" w14:textId="558D5561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Faz Saber que a Leiloeira Oficial, Sra. Aline Souza Flores, JUCESP 1218,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13219A">
          <w:rPr>
            <w:rStyle w:val="Hyperlink"/>
            <w:rFonts w:ascii="Verdana" w:hAnsi="Verdana"/>
          </w:rPr>
          <w:t>www.leilaobrasil.com.br</w:t>
        </w:r>
      </w:hyperlink>
      <w:r w:rsidRPr="0013219A">
        <w:rPr>
          <w:rFonts w:ascii="Verdana" w:hAnsi="Verdana"/>
        </w:rPr>
        <w:t>.</w:t>
      </w:r>
    </w:p>
    <w:p w14:paraId="19919296" w14:textId="05BD8FF8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Do início e encerramento do Leilão: </w:t>
      </w:r>
      <w:bookmarkStart w:id="1" w:name="_Hlk194484466"/>
      <w:r w:rsidRPr="0013219A">
        <w:rPr>
          <w:rFonts w:ascii="Verdana" w:hAnsi="Verdana"/>
        </w:rPr>
        <w:t xml:space="preserve">Início do 1° leilão em </w:t>
      </w:r>
      <w:r w:rsidR="00766D71" w:rsidRPr="0013219A">
        <w:rPr>
          <w:rFonts w:ascii="Verdana" w:hAnsi="Verdana"/>
        </w:rPr>
        <w:t>23/05/</w:t>
      </w:r>
      <w:r w:rsidR="00BB492E" w:rsidRPr="0013219A">
        <w:rPr>
          <w:rFonts w:ascii="Verdana" w:hAnsi="Verdana"/>
        </w:rPr>
        <w:t>2025</w:t>
      </w:r>
      <w:r w:rsidRPr="0013219A">
        <w:rPr>
          <w:rFonts w:ascii="Verdana" w:hAnsi="Verdana"/>
        </w:rPr>
        <w:t xml:space="preserve"> às 10:</w:t>
      </w:r>
      <w:r w:rsidR="00BB492E" w:rsidRPr="0013219A">
        <w:rPr>
          <w:rFonts w:ascii="Verdana" w:hAnsi="Verdana"/>
        </w:rPr>
        <w:t>22</w:t>
      </w:r>
      <w:r w:rsidRPr="0013219A">
        <w:rPr>
          <w:rFonts w:ascii="Verdana" w:hAnsi="Verdana"/>
        </w:rPr>
        <w:t xml:space="preserve"> horas e encerramento do 1° leilão em </w:t>
      </w:r>
      <w:r w:rsidR="00766D71" w:rsidRPr="0013219A">
        <w:rPr>
          <w:rFonts w:ascii="Verdana" w:hAnsi="Verdana"/>
        </w:rPr>
        <w:t>26/05</w:t>
      </w:r>
      <w:r w:rsidR="00BB492E" w:rsidRPr="0013219A">
        <w:rPr>
          <w:rFonts w:ascii="Verdana" w:hAnsi="Verdana"/>
        </w:rPr>
        <w:t>/2025</w:t>
      </w:r>
      <w:r w:rsidRPr="0013219A">
        <w:rPr>
          <w:rFonts w:ascii="Verdana" w:hAnsi="Verdana"/>
        </w:rPr>
        <w:t xml:space="preserve"> às 10:</w:t>
      </w:r>
      <w:r w:rsidR="00BB492E" w:rsidRPr="0013219A">
        <w:rPr>
          <w:rFonts w:ascii="Verdana" w:hAnsi="Verdana"/>
        </w:rPr>
        <w:t>22</w:t>
      </w:r>
      <w:r w:rsidRPr="0013219A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766D71" w:rsidRPr="0013219A">
        <w:rPr>
          <w:rFonts w:ascii="Verdana" w:hAnsi="Verdana"/>
        </w:rPr>
        <w:t>20/06</w:t>
      </w:r>
      <w:r w:rsidR="00BB492E" w:rsidRPr="0013219A">
        <w:rPr>
          <w:rFonts w:ascii="Verdana" w:hAnsi="Verdana"/>
        </w:rPr>
        <w:t>/2025</w:t>
      </w:r>
      <w:r w:rsidRPr="0013219A">
        <w:rPr>
          <w:rFonts w:ascii="Verdana" w:hAnsi="Verdana"/>
        </w:rPr>
        <w:t xml:space="preserve"> às 10:</w:t>
      </w:r>
      <w:r w:rsidR="00BB492E" w:rsidRPr="0013219A">
        <w:rPr>
          <w:rFonts w:ascii="Verdana" w:hAnsi="Verdana"/>
        </w:rPr>
        <w:t>22</w:t>
      </w:r>
      <w:r w:rsidRPr="0013219A">
        <w:rPr>
          <w:rFonts w:ascii="Verdana" w:hAnsi="Verdana"/>
        </w:rPr>
        <w:t xml:space="preserve"> horas</w:t>
      </w:r>
      <w:bookmarkEnd w:id="1"/>
      <w:r w:rsidRPr="0013219A">
        <w:rPr>
          <w:rFonts w:ascii="Verdana" w:hAnsi="Verdana"/>
        </w:rPr>
        <w:t xml:space="preserve">, não sendo aceito lances inferiores a </w:t>
      </w:r>
      <w:r w:rsidR="00B947A4" w:rsidRPr="0013219A">
        <w:rPr>
          <w:rFonts w:ascii="Verdana" w:hAnsi="Verdana"/>
        </w:rPr>
        <w:t>50</w:t>
      </w:r>
      <w:r w:rsidRPr="0013219A">
        <w:rPr>
          <w:rFonts w:ascii="Verdana" w:hAnsi="Verdana"/>
        </w:rPr>
        <w:t xml:space="preserve">% </w:t>
      </w:r>
      <w:r w:rsidR="00A513C9">
        <w:rPr>
          <w:rFonts w:ascii="Verdana" w:hAnsi="Verdana"/>
        </w:rPr>
        <w:t>d</w:t>
      </w:r>
      <w:r w:rsidR="00A513C9" w:rsidRPr="00A513C9">
        <w:rPr>
          <w:rFonts w:ascii="Verdana" w:hAnsi="Verdana"/>
        </w:rPr>
        <w:t>o valor da avaliação atualizada pelos índices</w:t>
      </w:r>
      <w:r w:rsidR="00A513C9">
        <w:rPr>
          <w:rFonts w:ascii="Verdana" w:hAnsi="Verdana"/>
        </w:rPr>
        <w:t xml:space="preserve"> </w:t>
      </w:r>
      <w:r w:rsidR="00A513C9" w:rsidRPr="00A513C9">
        <w:rPr>
          <w:rFonts w:ascii="Verdana" w:hAnsi="Verdana"/>
        </w:rPr>
        <w:t>do TJ-SP para a data da abertura do leilão, que deverá ser efetuado</w:t>
      </w:r>
      <w:r w:rsidR="00A513C9">
        <w:rPr>
          <w:rFonts w:ascii="Verdana" w:hAnsi="Verdana"/>
        </w:rPr>
        <w:t xml:space="preserve"> </w:t>
      </w:r>
      <w:r w:rsidR="00A513C9" w:rsidRPr="00A513C9">
        <w:rPr>
          <w:rFonts w:ascii="Verdana" w:hAnsi="Verdana"/>
        </w:rPr>
        <w:t>diretamente no sistema gestor através da internet.</w:t>
      </w:r>
    </w:p>
    <w:p w14:paraId="42BEB19E" w14:textId="1BAD7542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 xml:space="preserve">Bem: O Apartamento n° 25, localizado no 2° andar ou 3° pavimento do Condomínio Edifício Adriana, situado a Rua Olympia Sampaio n° 59, no loteamento denominado Parque da Enseada, na Cidade, Município, e Comarca de Guarujá/SP, contendo a área útil de 86,70m², a área comum de 54,80m² encerrando a área de 141,50m², correspondendo-lhe a fração ideal de 3,467% no terreno e demais coisas comuns do condomínio, confrontando de quem do hall de circulação do pavimento olha para o mesmo, na frente com o referido hall, recuo da construção </w:t>
      </w:r>
      <w:r w:rsidRPr="0013219A">
        <w:rPr>
          <w:rFonts w:ascii="Verdana" w:hAnsi="Verdana"/>
        </w:rPr>
        <w:lastRenderedPageBreak/>
        <w:t>e poço de iluminação e ventilação, do lado direito com o apartamento final “6” do andar, do lado esquerdo com o recuo lateral esquerdo do edifício, e nos fundos com o recuo de fundos do edifício, cabendo-lhe o direito a uma vaga na garagem coletiva, localizada no andar térreo do edifício, em lugar indeterminado e não numerado. Débitos informados pela Prefeitura Municipal: R$ 269.083,34 (novembro/2022). Débito exequendo de R$198.184,77, para setembro/2024, referente a Honorários Advocatícios, com preferência a todos demais, inclusive tributário, ante a sua natureza alimentar, conforme decisão de fl. 1.058. Consta as fls. 1447/1449 que conforme Ata de Assembleia, às fls. 1.047/1.048, o condomínio exequente concederá desconto de 100% dos débitos condominiais em atraso até a data da arrematação, ou seja, o adquirente responde pelos débitos condominiais apenas a partir da arrematação. Consta ainda que conforme fls. 1.218/1.254, não será de responsabilidade do arrematante encargos tributários, porquanto aquisição originária, sub-rogando-se aqueles no preço após o pagamento da verba alimentar e preferencial. Se não houver SALDO suficiente permanecerão como encargos dos executados. Consta por fim O Condomínio requereu às fls. 1378/1380 que fossem excluídos débitos fiscais, especialmente dos anos 2002, 2003,2004, 2008, 2009, 2010, 2011, 2012, 2013, 2015, 2016 e 2017,pedido negado pela r. decisão de fls. 1401 e 1429, sendo interposto Agravo de Instrumento sob número 2098318-81.2023.8.26.000, Relator Des. Andrade Neto, C. 32ª Câmara, ao qual foi negado provimento pelo V. Acórdão de fls. 1457/1462,datado de 24/11/2023, com ressalva de discussão em ação própria. Pendem Recursos Especiais, ora em exame de admissibilidade, tanto da Municipalidade, quanto do Condomínio</w:t>
      </w:r>
      <w:r w:rsidR="00BC381D" w:rsidRPr="0013219A">
        <w:rPr>
          <w:rFonts w:ascii="Verdana" w:hAnsi="Verdana"/>
        </w:rPr>
        <w:t xml:space="preserve">. </w:t>
      </w:r>
      <w:r w:rsidRPr="0013219A">
        <w:rPr>
          <w:rFonts w:ascii="Verdana" w:hAnsi="Verdana"/>
        </w:rPr>
        <w:t>Contribuinte Municipal n° 3.0406.008.011. Matrícula n° 42.923 do CRI de Guarujá/SP. Ônus: Consta na Av.1, a hipoteca do imóvel em favor de Itaú S/A Crédito Imobiliário. Consta na Av.3, a penhora do imóvel pelo processo n° 0222672-44.2002.8.26.0100 da 11ª Vara Cível do Foro Central Cível de São Paulo.</w:t>
      </w:r>
    </w:p>
    <w:p w14:paraId="24A264A0" w14:textId="49114473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lastRenderedPageBreak/>
        <w:t>Avaliação R$ 344.690,05 (setembro/2024).</w:t>
      </w:r>
    </w:p>
    <w:p w14:paraId="2E9B6A0C" w14:textId="5A5B6D4E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leilão, exceto os que se enquadrem no art. 890 do CPC ainda que cadastrados e habilitados no sistema.</w:t>
      </w:r>
    </w:p>
    <w:p w14:paraId="04E61A23" w14:textId="4B3994E7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B7B30CD" w14:textId="26FFEA09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Da Comissão: A comissão da leiloeira será de 5% sobre o valor da arrematação, não estando incluída no valor da arrematação e deverá ser paga diretamente à Leiloeira.</w:t>
      </w:r>
    </w:p>
    <w:p w14:paraId="64A82C6D" w14:textId="770A7404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 xml:space="preserve">Da Adjudicação: Condicionada aos termos do art. 876 e 892, §1° do </w:t>
      </w:r>
      <w:r w:rsidR="00777FEF" w:rsidRPr="0013219A">
        <w:rPr>
          <w:rFonts w:ascii="Verdana" w:hAnsi="Verdana"/>
        </w:rPr>
        <w:t>código de processo civil.</w:t>
      </w:r>
    </w:p>
    <w:p w14:paraId="51E15CD6" w14:textId="707B6D7C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Do pagamento: O arrematante terá o prazo de 24 horas para efetuar o pagamento da arrematação e da comissão.</w:t>
      </w:r>
    </w:p>
    <w:p w14:paraId="2CA89A15" w14:textId="77777777" w:rsidR="00777FEF" w:rsidRPr="0013219A" w:rsidRDefault="00777FEF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</w:t>
      </w:r>
      <w:r w:rsidRPr="0013219A">
        <w:rPr>
          <w:rFonts w:ascii="Verdana" w:hAnsi="Verdana"/>
        </w:rPr>
        <w:lastRenderedPageBreak/>
        <w:t>do vencimento,  das garantias, da atualização mensal das parcelas vincendas e da decisão exarada pelo MM. Juiz nos autos.</w:t>
      </w:r>
    </w:p>
    <w:p w14:paraId="5B2BE939" w14:textId="77777777" w:rsidR="00777FEF" w:rsidRPr="0013219A" w:rsidRDefault="00777FEF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081618C" w14:textId="77777777" w:rsidR="007200F2" w:rsidRPr="0013219A" w:rsidRDefault="00777FEF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  <w:r w:rsidR="007200F2" w:rsidRPr="0013219A">
        <w:rPr>
          <w:rFonts w:ascii="Verdana" w:hAnsi="Verdana"/>
        </w:rPr>
        <w:t xml:space="preserve"> </w:t>
      </w:r>
    </w:p>
    <w:p w14:paraId="13589B12" w14:textId="466A65EB" w:rsidR="007200F2" w:rsidRPr="0013219A" w:rsidRDefault="007200F2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O Tema 1134 do Superior Tribunal de Justiça (STJ) define que o arrematante de um imóvel em leilão não é responsável por débitos tributários anteriores à arrematação.</w:t>
      </w:r>
    </w:p>
    <w:p w14:paraId="3E9F287E" w14:textId="3343ADAC" w:rsidR="00777FEF" w:rsidRPr="0013219A" w:rsidRDefault="00777FEF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 xml:space="preserve"> Caberá também ao arrematante juntar </w:t>
      </w:r>
      <w:r w:rsidR="007200F2" w:rsidRPr="0013219A">
        <w:rPr>
          <w:rFonts w:ascii="Verdana" w:hAnsi="Verdana"/>
        </w:rPr>
        <w:t>comprovantes, solicitar</w:t>
      </w:r>
      <w:r w:rsidRPr="0013219A">
        <w:rPr>
          <w:rFonts w:ascii="Verdana" w:hAnsi="Verdana"/>
        </w:rPr>
        <w:t xml:space="preserve"> as baixas de gravames e outras restrições que recaiam sobre o bem arrematado diretamente ao órgão competente.</w:t>
      </w:r>
    </w:p>
    <w:p w14:paraId="2BF45F1D" w14:textId="3BE37281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Recursos: Dos autos não consta recursos ou causa pendente de julgamento.</w:t>
      </w:r>
    </w:p>
    <w:p w14:paraId="47CE6354" w14:textId="556841E5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7218DF" w:rsidRPr="0013219A">
        <w:rPr>
          <w:rFonts w:ascii="Verdana" w:hAnsi="Verdana"/>
        </w:rPr>
        <w:t>código de processo civil.</w:t>
      </w:r>
    </w:p>
    <w:p w14:paraId="5731DEB2" w14:textId="22F2FA85" w:rsidR="00FA58D7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>Dúvidas e Esclarecimentos: pessoalmente perante o 11° Ofício Cível, ou no escritório da Leiloeira Oficial, Avenida Paulista n° 2421, 2° andar, SP - Capital, ou ainda, pelo telefone (55 11) 3965-0000 / Whats App (55 11) 95662-5151, e e-mail: </w:t>
      </w:r>
      <w:hyperlink r:id="rId5" w:history="1">
        <w:r w:rsidRPr="0013219A">
          <w:rPr>
            <w:rStyle w:val="Hyperlink"/>
            <w:rFonts w:ascii="Verdana" w:hAnsi="Verdana"/>
          </w:rPr>
          <w:t>atendimento@leilaobrasil.com.br</w:t>
        </w:r>
      </w:hyperlink>
      <w:r w:rsidRPr="0013219A">
        <w:rPr>
          <w:rFonts w:ascii="Verdana" w:hAnsi="Verdana"/>
        </w:rPr>
        <w:t>.</w:t>
      </w:r>
    </w:p>
    <w:p w14:paraId="3F942F7F" w14:textId="5A137B7B" w:rsidR="00B57265" w:rsidRPr="0013219A" w:rsidRDefault="00FA58D7" w:rsidP="0013219A">
      <w:pPr>
        <w:spacing w:line="360" w:lineRule="auto"/>
        <w:jc w:val="both"/>
        <w:rPr>
          <w:rFonts w:ascii="Verdana" w:hAnsi="Verdana"/>
        </w:rPr>
      </w:pPr>
      <w:r w:rsidRPr="0013219A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13219A">
        <w:rPr>
          <w:rFonts w:ascii="Verdana" w:hAnsi="Verdana"/>
        </w:rPr>
        <w:lastRenderedPageBreak/>
        <w:t xml:space="preserve">lei, Provimento CGJ n° 32/2018, art. 428.1.2, e art. 887, §2° do CPC. São Paulo, </w:t>
      </w:r>
      <w:r w:rsidR="00B947A4" w:rsidRPr="0013219A">
        <w:rPr>
          <w:rFonts w:ascii="Verdana" w:hAnsi="Verdana"/>
        </w:rPr>
        <w:t>02/04/2025</w:t>
      </w:r>
    </w:p>
    <w:sectPr w:rsidR="00B57265" w:rsidRPr="00132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D7"/>
    <w:rsid w:val="00071EAC"/>
    <w:rsid w:val="000D312B"/>
    <w:rsid w:val="0013219A"/>
    <w:rsid w:val="00137CAC"/>
    <w:rsid w:val="001C3748"/>
    <w:rsid w:val="002E0247"/>
    <w:rsid w:val="00684A7B"/>
    <w:rsid w:val="007200F2"/>
    <w:rsid w:val="007218DF"/>
    <w:rsid w:val="00766D71"/>
    <w:rsid w:val="00777FEF"/>
    <w:rsid w:val="00881133"/>
    <w:rsid w:val="00916995"/>
    <w:rsid w:val="009B0FF7"/>
    <w:rsid w:val="00A513C9"/>
    <w:rsid w:val="00AD5D2A"/>
    <w:rsid w:val="00B57265"/>
    <w:rsid w:val="00B947A4"/>
    <w:rsid w:val="00BB492E"/>
    <w:rsid w:val="00BC381D"/>
    <w:rsid w:val="00CC4007"/>
    <w:rsid w:val="00D535E5"/>
    <w:rsid w:val="00D553A0"/>
    <w:rsid w:val="00D73507"/>
    <w:rsid w:val="00E94246"/>
    <w:rsid w:val="00F8676A"/>
    <w:rsid w:val="00FA58D7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AA5A"/>
  <w15:chartTrackingRefBased/>
  <w15:docId w15:val="{D26B6808-D0C0-4A27-84A9-A25A849F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5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5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5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5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5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5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5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5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5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5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5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58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58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58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58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58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58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5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5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5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58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58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58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5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58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58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A58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cp:lastPrinted>2025-04-02T14:17:00Z</cp:lastPrinted>
  <dcterms:created xsi:type="dcterms:W3CDTF">2025-04-11T11:28:00Z</dcterms:created>
  <dcterms:modified xsi:type="dcterms:W3CDTF">2025-04-11T11:42:00Z</dcterms:modified>
</cp:coreProperties>
</file>