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14A44" w14:textId="77777777" w:rsidR="003E3FD7" w:rsidRDefault="003E3FD7" w:rsidP="003E3FD7">
      <w:pPr>
        <w:spacing w:line="360" w:lineRule="auto"/>
        <w:jc w:val="both"/>
        <w:rPr>
          <w:sz w:val="24"/>
          <w:szCs w:val="24"/>
        </w:rPr>
      </w:pPr>
    </w:p>
    <w:p w14:paraId="374E41FC" w14:textId="77777777" w:rsidR="003E3FD7" w:rsidRDefault="003E3FD7" w:rsidP="003E3FD7">
      <w:pPr>
        <w:spacing w:line="360" w:lineRule="auto"/>
        <w:jc w:val="both"/>
        <w:rPr>
          <w:sz w:val="24"/>
          <w:szCs w:val="24"/>
        </w:rPr>
      </w:pPr>
    </w:p>
    <w:p w14:paraId="2DDC6070" w14:textId="4361264A" w:rsidR="003E3FD7" w:rsidRDefault="003E3FD7" w:rsidP="003E3FD7">
      <w:pPr>
        <w:spacing w:line="360" w:lineRule="auto"/>
        <w:jc w:val="both"/>
        <w:rPr>
          <w:sz w:val="24"/>
          <w:szCs w:val="24"/>
        </w:rPr>
      </w:pPr>
      <w:r>
        <w:rPr>
          <w:sz w:val="24"/>
          <w:szCs w:val="24"/>
        </w:rPr>
        <w:t xml:space="preserve">                      </w:t>
      </w:r>
      <w:r w:rsidRPr="004047B2">
        <w:rPr>
          <w:sz w:val="24"/>
          <w:szCs w:val="24"/>
        </w:rPr>
        <w:t>3ª Vara Cível do Foro de Monte Alto</w:t>
      </w:r>
    </w:p>
    <w:p w14:paraId="2B54BAB5" w14:textId="77777777" w:rsidR="003E3FD7" w:rsidRDefault="003E3FD7" w:rsidP="003E3FD7">
      <w:pPr>
        <w:spacing w:line="360" w:lineRule="auto"/>
        <w:jc w:val="both"/>
        <w:rPr>
          <w:sz w:val="24"/>
          <w:szCs w:val="24"/>
        </w:rPr>
      </w:pPr>
    </w:p>
    <w:p w14:paraId="3BB44EBA" w14:textId="77777777" w:rsidR="003E3FD7" w:rsidRDefault="003E3FD7" w:rsidP="003E3FD7">
      <w:pPr>
        <w:spacing w:line="360" w:lineRule="auto"/>
        <w:jc w:val="both"/>
        <w:rPr>
          <w:sz w:val="24"/>
          <w:szCs w:val="24"/>
        </w:rPr>
      </w:pPr>
    </w:p>
    <w:p w14:paraId="62CF45E3" w14:textId="6C8B6BD2" w:rsidR="003E3FD7" w:rsidRPr="004047B2" w:rsidRDefault="003E3FD7" w:rsidP="003E3FD7">
      <w:pPr>
        <w:spacing w:line="360" w:lineRule="auto"/>
        <w:jc w:val="both"/>
        <w:rPr>
          <w:sz w:val="24"/>
          <w:szCs w:val="24"/>
        </w:rPr>
      </w:pPr>
      <w:r w:rsidRPr="004047B2">
        <w:rPr>
          <w:sz w:val="24"/>
          <w:szCs w:val="24"/>
        </w:rPr>
        <w:t>Edital de 1° e 2° leilão dos direitos sobre o bem imóvel e para intimação de João Luiz Biscola expedido nos autos da ação Execução de Título Extrajudicial que lhe requer Albino Pinto Órfão, Processo n° 1001037-81.2018.8.26.0368</w:t>
      </w:r>
    </w:p>
    <w:p w14:paraId="44B8F60C" w14:textId="77777777" w:rsidR="003E3FD7" w:rsidRPr="004047B2" w:rsidRDefault="003E3FD7" w:rsidP="003E3FD7">
      <w:pPr>
        <w:spacing w:line="360" w:lineRule="auto"/>
        <w:jc w:val="both"/>
        <w:rPr>
          <w:sz w:val="24"/>
          <w:szCs w:val="24"/>
        </w:rPr>
      </w:pPr>
    </w:p>
    <w:p w14:paraId="06C4095F" w14:textId="77777777" w:rsidR="003E3FD7" w:rsidRPr="004047B2" w:rsidRDefault="003E3FD7" w:rsidP="003E3FD7">
      <w:pPr>
        <w:spacing w:line="360" w:lineRule="auto"/>
        <w:jc w:val="both"/>
        <w:rPr>
          <w:sz w:val="24"/>
          <w:szCs w:val="24"/>
        </w:rPr>
      </w:pPr>
      <w:r w:rsidRPr="004047B2">
        <w:rPr>
          <w:sz w:val="24"/>
          <w:szCs w:val="24"/>
        </w:rPr>
        <w:t>A Dra. Laura Duarte Sabir Ferraz, juíza de Direito da 3ª Vara Cível do Foro de Monte Alto, do Estado de São Paulo, na forma da lei, etc...</w:t>
      </w:r>
    </w:p>
    <w:p w14:paraId="29A84147" w14:textId="77777777" w:rsidR="003E3FD7" w:rsidRPr="004047B2" w:rsidRDefault="003E3FD7" w:rsidP="003E3FD7">
      <w:pPr>
        <w:spacing w:line="360" w:lineRule="auto"/>
        <w:jc w:val="both"/>
        <w:rPr>
          <w:sz w:val="24"/>
          <w:szCs w:val="24"/>
        </w:rPr>
      </w:pPr>
    </w:p>
    <w:p w14:paraId="36DD0A60" w14:textId="77777777" w:rsidR="003E3FD7" w:rsidRPr="00F57E0F" w:rsidRDefault="003E3FD7" w:rsidP="003E3FD7">
      <w:pPr>
        <w:spacing w:line="360" w:lineRule="auto"/>
        <w:jc w:val="both"/>
        <w:rPr>
          <w:color w:val="0000FF"/>
          <w:sz w:val="24"/>
          <w:szCs w:val="24"/>
        </w:rPr>
      </w:pPr>
      <w:r w:rsidRPr="004047B2">
        <w:rPr>
          <w:sz w:val="24"/>
          <w:szCs w:val="24"/>
        </w:rPr>
        <w:t xml:space="preserve">Faz Saber que o Leiloeiro Oficial, Sr. Irani Flores, JUCESP nº 792, levará a leilão público para venda e arrematação, no local e hora descritos no edital com transmissão pela internet e disponibilização imediata na plataforma de leilões eletrônicos, </w:t>
      </w:r>
      <w:hyperlink r:id="rId4">
        <w:r w:rsidRPr="00F57E0F">
          <w:rPr>
            <w:rStyle w:val="Hyperlink"/>
            <w:color w:val="0000FF"/>
            <w:sz w:val="24"/>
            <w:szCs w:val="24"/>
          </w:rPr>
          <w:t>www.leilaobrasil.com.br.</w:t>
        </w:r>
      </w:hyperlink>
    </w:p>
    <w:p w14:paraId="58E3C696" w14:textId="77777777" w:rsidR="003E3FD7" w:rsidRPr="004047B2" w:rsidRDefault="003E3FD7" w:rsidP="003E3FD7">
      <w:pPr>
        <w:spacing w:line="360" w:lineRule="auto"/>
        <w:jc w:val="both"/>
        <w:rPr>
          <w:sz w:val="24"/>
          <w:szCs w:val="24"/>
        </w:rPr>
      </w:pPr>
    </w:p>
    <w:p w14:paraId="35464DCC" w14:textId="543A3B94" w:rsidR="003E3FD7" w:rsidRPr="004047B2" w:rsidRDefault="003E3FD7" w:rsidP="003E3FD7">
      <w:pPr>
        <w:spacing w:line="360" w:lineRule="auto"/>
        <w:jc w:val="both"/>
        <w:rPr>
          <w:sz w:val="24"/>
          <w:szCs w:val="24"/>
        </w:rPr>
      </w:pPr>
      <w:r w:rsidRPr="004047B2">
        <w:rPr>
          <w:sz w:val="24"/>
          <w:szCs w:val="24"/>
        </w:rPr>
        <w:t xml:space="preserve">Do início e encerramento do Leilão: Início do 1° leilão em </w:t>
      </w:r>
      <w:r w:rsidR="00214B29">
        <w:rPr>
          <w:sz w:val="24"/>
          <w:szCs w:val="24"/>
        </w:rPr>
        <w:t>27</w:t>
      </w:r>
      <w:r w:rsidR="00F57E0F">
        <w:rPr>
          <w:sz w:val="24"/>
          <w:szCs w:val="24"/>
        </w:rPr>
        <w:t>/11</w:t>
      </w:r>
      <w:r w:rsidRPr="004047B2">
        <w:rPr>
          <w:sz w:val="24"/>
          <w:szCs w:val="24"/>
        </w:rPr>
        <w:t>/202</w:t>
      </w:r>
      <w:r w:rsidR="00214B29">
        <w:rPr>
          <w:sz w:val="24"/>
          <w:szCs w:val="24"/>
        </w:rPr>
        <w:t>6</w:t>
      </w:r>
      <w:r w:rsidRPr="004047B2">
        <w:rPr>
          <w:sz w:val="24"/>
          <w:szCs w:val="24"/>
        </w:rPr>
        <w:t xml:space="preserve"> às 1</w:t>
      </w:r>
      <w:r w:rsidR="00F57E0F">
        <w:rPr>
          <w:sz w:val="24"/>
          <w:szCs w:val="24"/>
        </w:rPr>
        <w:t>0</w:t>
      </w:r>
      <w:r w:rsidRPr="004047B2">
        <w:rPr>
          <w:sz w:val="24"/>
          <w:szCs w:val="24"/>
        </w:rPr>
        <w:t>:</w:t>
      </w:r>
      <w:r w:rsidR="00214B29">
        <w:rPr>
          <w:sz w:val="24"/>
          <w:szCs w:val="24"/>
        </w:rPr>
        <w:t>17</w:t>
      </w:r>
      <w:r w:rsidRPr="004047B2">
        <w:rPr>
          <w:sz w:val="24"/>
          <w:szCs w:val="24"/>
        </w:rPr>
        <w:t xml:space="preserve"> horas e encerramento do 1° leilão em </w:t>
      </w:r>
      <w:r w:rsidR="00214B29">
        <w:rPr>
          <w:sz w:val="24"/>
          <w:szCs w:val="24"/>
        </w:rPr>
        <w:t>30</w:t>
      </w:r>
      <w:r w:rsidR="00F57E0F">
        <w:rPr>
          <w:sz w:val="24"/>
          <w:szCs w:val="24"/>
        </w:rPr>
        <w:t>/11</w:t>
      </w:r>
      <w:r w:rsidRPr="004047B2">
        <w:rPr>
          <w:sz w:val="24"/>
          <w:szCs w:val="24"/>
        </w:rPr>
        <w:t>/202</w:t>
      </w:r>
      <w:r w:rsidR="00214B29">
        <w:rPr>
          <w:sz w:val="24"/>
          <w:szCs w:val="24"/>
        </w:rPr>
        <w:t>6</w:t>
      </w:r>
      <w:r w:rsidRPr="004047B2">
        <w:rPr>
          <w:sz w:val="24"/>
          <w:szCs w:val="24"/>
        </w:rPr>
        <w:t xml:space="preserve"> às 1</w:t>
      </w:r>
      <w:r w:rsidR="00F57E0F">
        <w:rPr>
          <w:sz w:val="24"/>
          <w:szCs w:val="24"/>
        </w:rPr>
        <w:t>0</w:t>
      </w:r>
      <w:r w:rsidRPr="004047B2">
        <w:rPr>
          <w:sz w:val="24"/>
          <w:szCs w:val="24"/>
        </w:rPr>
        <w:t>:</w:t>
      </w:r>
      <w:r w:rsidR="00747D05">
        <w:rPr>
          <w:sz w:val="24"/>
          <w:szCs w:val="24"/>
        </w:rPr>
        <w:t>17</w:t>
      </w:r>
      <w:r w:rsidRPr="004047B2">
        <w:rPr>
          <w:sz w:val="24"/>
          <w:szCs w:val="24"/>
        </w:rPr>
        <w:t xml:space="preserve"> horas, em não havendo lance igual ou superior ao valor da avaliação atualizada para a data supra, seguir-se-á sem interrupção o 2° leilão que se encerrará em </w:t>
      </w:r>
      <w:r w:rsidR="00F57E0F">
        <w:rPr>
          <w:sz w:val="24"/>
          <w:szCs w:val="24"/>
        </w:rPr>
        <w:t>1</w:t>
      </w:r>
      <w:r w:rsidR="00214B29">
        <w:rPr>
          <w:sz w:val="24"/>
          <w:szCs w:val="24"/>
        </w:rPr>
        <w:t>5</w:t>
      </w:r>
      <w:r w:rsidR="00F57E0F">
        <w:rPr>
          <w:sz w:val="24"/>
          <w:szCs w:val="24"/>
        </w:rPr>
        <w:t>/12</w:t>
      </w:r>
      <w:r w:rsidRPr="004047B2">
        <w:rPr>
          <w:sz w:val="24"/>
          <w:szCs w:val="24"/>
        </w:rPr>
        <w:t>/202</w:t>
      </w:r>
      <w:r w:rsidR="00214B29">
        <w:rPr>
          <w:sz w:val="24"/>
          <w:szCs w:val="24"/>
        </w:rPr>
        <w:t>6</w:t>
      </w:r>
      <w:r w:rsidRPr="004047B2">
        <w:rPr>
          <w:sz w:val="24"/>
          <w:szCs w:val="24"/>
        </w:rPr>
        <w:t xml:space="preserve"> às 1</w:t>
      </w:r>
      <w:r w:rsidR="00F57E0F">
        <w:rPr>
          <w:sz w:val="24"/>
          <w:szCs w:val="24"/>
        </w:rPr>
        <w:t>0</w:t>
      </w:r>
      <w:r w:rsidRPr="004047B2">
        <w:rPr>
          <w:sz w:val="24"/>
          <w:szCs w:val="24"/>
        </w:rPr>
        <w:t>:</w:t>
      </w:r>
      <w:r w:rsidR="00747D05">
        <w:rPr>
          <w:sz w:val="24"/>
          <w:szCs w:val="24"/>
        </w:rPr>
        <w:t>17</w:t>
      </w:r>
      <w:r w:rsidRPr="004047B2">
        <w:rPr>
          <w:sz w:val="24"/>
          <w:szCs w:val="24"/>
        </w:rPr>
        <w:t xml:space="preserve"> horas, não sendo aceito lances inferiores a 50% do valor da avaliação atualizada pelos índices do TJSP para a data da abertura do leilão que deverá ser ofertado diretamente na plataforma através da internet.</w:t>
      </w:r>
    </w:p>
    <w:p w14:paraId="1777ABE3" w14:textId="77777777" w:rsidR="003E3FD7" w:rsidRPr="004047B2" w:rsidRDefault="003E3FD7" w:rsidP="003E3FD7">
      <w:pPr>
        <w:spacing w:line="360" w:lineRule="auto"/>
        <w:jc w:val="both"/>
        <w:rPr>
          <w:sz w:val="24"/>
          <w:szCs w:val="24"/>
        </w:rPr>
      </w:pPr>
    </w:p>
    <w:p w14:paraId="6509DE48" w14:textId="4809ED19" w:rsidR="003E3FD7" w:rsidRPr="004047B2" w:rsidRDefault="003E3FD7" w:rsidP="003E3FD7">
      <w:pPr>
        <w:spacing w:line="360" w:lineRule="auto"/>
        <w:jc w:val="both"/>
        <w:rPr>
          <w:sz w:val="24"/>
          <w:szCs w:val="24"/>
        </w:rPr>
      </w:pPr>
      <w:r w:rsidRPr="004047B2">
        <w:rPr>
          <w:sz w:val="24"/>
          <w:szCs w:val="24"/>
        </w:rPr>
        <w:t xml:space="preserve">Bem: </w:t>
      </w:r>
      <w:r w:rsidR="00F57E0F">
        <w:rPr>
          <w:sz w:val="24"/>
          <w:szCs w:val="24"/>
        </w:rPr>
        <w:t xml:space="preserve">Casa e terreno </w:t>
      </w:r>
      <w:r w:rsidRPr="004047B2">
        <w:rPr>
          <w:sz w:val="24"/>
          <w:szCs w:val="24"/>
        </w:rPr>
        <w:t xml:space="preserve">na Rua Ananias de Carvalho, nº 1647, Centro, </w:t>
      </w:r>
      <w:r w:rsidR="00F57E0F">
        <w:rPr>
          <w:sz w:val="24"/>
          <w:szCs w:val="24"/>
        </w:rPr>
        <w:t xml:space="preserve">(leilao dos direitos), </w:t>
      </w:r>
      <w:r w:rsidRPr="004047B2">
        <w:rPr>
          <w:sz w:val="24"/>
          <w:szCs w:val="24"/>
        </w:rPr>
        <w:t>Monte Alto/SP, com área de terreno de 138,89 m² e área construída de 111,37 m², conforme cadastro municipal, possuindo 5,32 metros de frente por 26,10 metros de profundidade, situado em meio de quadra, de formato regular, com utilização comercial, atualmente descrito como estabelecimento destinado ao comércio de equipamentos elétricos. O imóvel encontra-se cadastrado perante o Município sob o nº 00000790 (Cadastro Municipal), situado na Zona Central, tendo como principais referências as Ruas Luís Cestari e Gustavo de Godoy.. Sem Cadastro de Registro de</w:t>
      </w:r>
      <w:r>
        <w:rPr>
          <w:sz w:val="24"/>
          <w:szCs w:val="24"/>
        </w:rPr>
        <w:t xml:space="preserve"> i</w:t>
      </w:r>
      <w:r w:rsidRPr="004047B2">
        <w:rPr>
          <w:sz w:val="24"/>
          <w:szCs w:val="24"/>
        </w:rPr>
        <w:t xml:space="preserve">móveis. </w:t>
      </w:r>
    </w:p>
    <w:p w14:paraId="16726D77" w14:textId="77777777" w:rsidR="003E3FD7" w:rsidRDefault="003E3FD7" w:rsidP="003E3FD7">
      <w:pPr>
        <w:spacing w:line="360" w:lineRule="auto"/>
        <w:jc w:val="both"/>
        <w:rPr>
          <w:sz w:val="24"/>
          <w:szCs w:val="24"/>
          <w:lang w:val="pt-BR"/>
        </w:rPr>
      </w:pPr>
    </w:p>
    <w:p w14:paraId="3801C662" w14:textId="61D57658" w:rsidR="003E3FD7" w:rsidRPr="00F57E0F" w:rsidRDefault="003E3FD7" w:rsidP="003E3FD7">
      <w:pPr>
        <w:spacing w:line="360" w:lineRule="auto"/>
        <w:jc w:val="both"/>
        <w:rPr>
          <w:sz w:val="24"/>
          <w:szCs w:val="24"/>
          <w:lang w:val="pt-BR"/>
        </w:rPr>
      </w:pPr>
      <w:r w:rsidRPr="004047B2">
        <w:rPr>
          <w:sz w:val="24"/>
          <w:szCs w:val="24"/>
          <w:lang w:val="pt-BR"/>
        </w:rPr>
        <w:lastRenderedPageBreak/>
        <w:t>A região é predominantemente comercial, com alguns imóveis de uso residencial, dispondo de infraestrutura urbana consistente em via pavimentada, sistema de drenagem, calçamento, rede de abastecimento de água, energia elétrica, telefonia, iluminação pública, arborização, transporte público, coleta de lixo e serviço postal. Conforme o laudo de avaliação, a construção possui idade aparente de aproximadamente 30 anos, padrão construtivo simples e estado de conservação regular.</w:t>
      </w:r>
    </w:p>
    <w:p w14:paraId="37246A2E" w14:textId="77777777" w:rsidR="003E3FD7" w:rsidRPr="004047B2" w:rsidRDefault="003E3FD7" w:rsidP="003E3FD7">
      <w:pPr>
        <w:spacing w:line="360" w:lineRule="auto"/>
        <w:jc w:val="both"/>
        <w:rPr>
          <w:sz w:val="24"/>
          <w:szCs w:val="24"/>
        </w:rPr>
      </w:pPr>
    </w:p>
    <w:p w14:paraId="0B0A329E" w14:textId="77777777" w:rsidR="003E3FD7" w:rsidRPr="004047B2" w:rsidRDefault="003E3FD7" w:rsidP="003E3FD7">
      <w:pPr>
        <w:spacing w:line="360" w:lineRule="auto"/>
        <w:jc w:val="both"/>
        <w:rPr>
          <w:sz w:val="24"/>
          <w:szCs w:val="24"/>
        </w:rPr>
      </w:pPr>
      <w:r w:rsidRPr="004047B2">
        <w:rPr>
          <w:sz w:val="24"/>
          <w:szCs w:val="24"/>
        </w:rPr>
        <w:t xml:space="preserve">Avaliação R$ 330.000,00 (setembro/2024) </w:t>
      </w:r>
    </w:p>
    <w:p w14:paraId="21448AF4" w14:textId="77777777" w:rsidR="003E3FD7" w:rsidRPr="004047B2" w:rsidRDefault="003E3FD7" w:rsidP="003E3FD7">
      <w:pPr>
        <w:spacing w:line="360" w:lineRule="auto"/>
        <w:jc w:val="both"/>
        <w:rPr>
          <w:sz w:val="24"/>
          <w:szCs w:val="24"/>
        </w:rPr>
      </w:pPr>
    </w:p>
    <w:p w14:paraId="700847A3" w14:textId="77777777" w:rsidR="003E3FD7" w:rsidRDefault="003E3FD7" w:rsidP="003E3FD7">
      <w:pPr>
        <w:spacing w:line="360" w:lineRule="auto"/>
        <w:jc w:val="both"/>
        <w:rPr>
          <w:sz w:val="24"/>
          <w:szCs w:val="24"/>
        </w:rPr>
      </w:pPr>
      <w:r w:rsidRPr="004047B2">
        <w:rPr>
          <w:sz w:val="24"/>
          <w:szCs w:val="24"/>
        </w:rPr>
        <w:t>Quem pode ofertar lances: É permitido a todos interessados fazer lances diretamente no sistema gestor, desde que, cadastrado e habilitado com no mínimo 24 horas que antecedem o encerramento do leilão; exceto os que se enquadrem no art. 890 do CPC ainda que cadastrados e habilitados no sistem</w:t>
      </w:r>
      <w:r>
        <w:rPr>
          <w:sz w:val="24"/>
          <w:szCs w:val="24"/>
        </w:rPr>
        <w:t>a</w:t>
      </w:r>
    </w:p>
    <w:p w14:paraId="0D8FA382" w14:textId="77777777" w:rsidR="003E3FD7" w:rsidRDefault="003E3FD7" w:rsidP="003E3FD7">
      <w:pPr>
        <w:spacing w:line="360" w:lineRule="auto"/>
        <w:jc w:val="both"/>
        <w:rPr>
          <w:sz w:val="24"/>
          <w:szCs w:val="24"/>
        </w:rPr>
      </w:pPr>
    </w:p>
    <w:p w14:paraId="5A805D16" w14:textId="77777777" w:rsidR="003E3FD7" w:rsidRPr="004047B2" w:rsidRDefault="003E3FD7" w:rsidP="003E3FD7">
      <w:pPr>
        <w:spacing w:line="360" w:lineRule="auto"/>
        <w:jc w:val="both"/>
        <w:rPr>
          <w:sz w:val="24"/>
          <w:szCs w:val="24"/>
        </w:rPr>
      </w:pPr>
      <w:r w:rsidRPr="004047B2">
        <w:rPr>
          <w:sz w:val="24"/>
          <w:szCs w:val="24"/>
        </w:rPr>
        <w:t>Da Prorrogação do Leilão: Sobrevindo lance a menos de três minutos para o enceramento, o sistema prorrogará automaticamente por mais três minutos sucessivamente para que todos tenham as mesmas chances.</w:t>
      </w:r>
    </w:p>
    <w:p w14:paraId="097FEAF0" w14:textId="77777777" w:rsidR="003E3FD7" w:rsidRPr="004047B2" w:rsidRDefault="003E3FD7" w:rsidP="003E3FD7">
      <w:pPr>
        <w:spacing w:line="360" w:lineRule="auto"/>
        <w:jc w:val="both"/>
        <w:rPr>
          <w:sz w:val="24"/>
          <w:szCs w:val="24"/>
        </w:rPr>
      </w:pPr>
    </w:p>
    <w:p w14:paraId="0B64B9C7" w14:textId="77777777" w:rsidR="003E3FD7" w:rsidRPr="004047B2" w:rsidRDefault="003E3FD7" w:rsidP="003E3FD7">
      <w:pPr>
        <w:spacing w:line="360" w:lineRule="auto"/>
        <w:jc w:val="both"/>
        <w:rPr>
          <w:sz w:val="24"/>
          <w:szCs w:val="24"/>
        </w:rPr>
      </w:pPr>
      <w:r w:rsidRPr="004047B2">
        <w:rPr>
          <w:sz w:val="24"/>
          <w:szCs w:val="24"/>
        </w:rPr>
        <w:t>Da Comissão: A comissão do leiloeiro será de 5% sobre o valor da arrematação artigo 7º da Resolução 236/2016 do CNJ, não estando incluída no valor da arrematação e deverá ser pago diretamente ao Leiloeiro Oficial.</w:t>
      </w:r>
    </w:p>
    <w:p w14:paraId="3237D0CC" w14:textId="77777777" w:rsidR="003E3FD7" w:rsidRPr="004047B2" w:rsidRDefault="003E3FD7" w:rsidP="003E3FD7">
      <w:pPr>
        <w:spacing w:line="360" w:lineRule="auto"/>
        <w:jc w:val="both"/>
        <w:rPr>
          <w:sz w:val="24"/>
          <w:szCs w:val="24"/>
        </w:rPr>
      </w:pPr>
      <w:r w:rsidRPr="004047B2">
        <w:rPr>
          <w:sz w:val="24"/>
          <w:szCs w:val="24"/>
        </w:rPr>
        <w:t>Da Adjudicação: Condicionada aos termos do art. 876 e 892, § 1° do código de processo civil.</w:t>
      </w:r>
    </w:p>
    <w:p w14:paraId="22520338" w14:textId="77777777" w:rsidR="003E3FD7" w:rsidRPr="004047B2" w:rsidRDefault="003E3FD7" w:rsidP="003E3FD7">
      <w:pPr>
        <w:spacing w:line="360" w:lineRule="auto"/>
        <w:jc w:val="both"/>
        <w:rPr>
          <w:sz w:val="24"/>
          <w:szCs w:val="24"/>
        </w:rPr>
      </w:pPr>
    </w:p>
    <w:p w14:paraId="3F523E68" w14:textId="77777777" w:rsidR="003E3FD7" w:rsidRPr="004047B2" w:rsidRDefault="003E3FD7" w:rsidP="003E3FD7">
      <w:pPr>
        <w:spacing w:line="360" w:lineRule="auto"/>
        <w:jc w:val="both"/>
        <w:rPr>
          <w:sz w:val="24"/>
          <w:szCs w:val="24"/>
        </w:rPr>
      </w:pPr>
      <w:r w:rsidRPr="004047B2">
        <w:rPr>
          <w:sz w:val="24"/>
          <w:szCs w:val="24"/>
        </w:rPr>
        <w:t>Do pagamento: O arrematante terá o prazo de 24 horas para efetuar o pagamento da arrematação e da comissão.</w:t>
      </w:r>
    </w:p>
    <w:p w14:paraId="5130E50F" w14:textId="77777777" w:rsidR="003E3FD7" w:rsidRPr="004047B2" w:rsidRDefault="003E3FD7" w:rsidP="003E3FD7">
      <w:pPr>
        <w:spacing w:line="360" w:lineRule="auto"/>
        <w:jc w:val="both"/>
        <w:rPr>
          <w:sz w:val="24"/>
          <w:szCs w:val="24"/>
        </w:rPr>
      </w:pPr>
    </w:p>
    <w:p w14:paraId="5BD06303" w14:textId="77777777" w:rsidR="003E3FD7" w:rsidRPr="004047B2" w:rsidRDefault="003E3FD7" w:rsidP="003E3FD7">
      <w:pPr>
        <w:spacing w:line="360" w:lineRule="auto"/>
        <w:jc w:val="both"/>
        <w:rPr>
          <w:sz w:val="24"/>
          <w:szCs w:val="24"/>
        </w:rPr>
      </w:pPr>
      <w:r w:rsidRPr="004047B2">
        <w:rPr>
          <w:sz w:val="24"/>
          <w:szCs w:val="24"/>
        </w:rPr>
        <w:t>Das Garantias: Os bens serão vendidos em caráter “ad corpus”, e no estado em que se encontram, cabendo exclusivamente ao interessado fazer a verificação inclusive processual antes de ofertar lances; ressaltando que as visitações nem sempre é possível uma vez que na maioria das vezes os bens se encontram na posse do executado.</w:t>
      </w:r>
    </w:p>
    <w:p w14:paraId="64735FE0" w14:textId="77777777" w:rsidR="003E3FD7" w:rsidRPr="004047B2" w:rsidRDefault="003E3FD7" w:rsidP="003E3FD7">
      <w:pPr>
        <w:spacing w:line="360" w:lineRule="auto"/>
        <w:jc w:val="both"/>
        <w:rPr>
          <w:sz w:val="24"/>
          <w:szCs w:val="24"/>
        </w:rPr>
      </w:pPr>
    </w:p>
    <w:p w14:paraId="393202E5" w14:textId="77777777" w:rsidR="003E3FD7" w:rsidRPr="004047B2" w:rsidRDefault="003E3FD7" w:rsidP="003E3FD7">
      <w:pPr>
        <w:spacing w:line="360" w:lineRule="auto"/>
        <w:jc w:val="both"/>
        <w:rPr>
          <w:sz w:val="24"/>
          <w:szCs w:val="24"/>
        </w:rPr>
      </w:pPr>
      <w:r w:rsidRPr="004047B2">
        <w:rPr>
          <w:sz w:val="24"/>
          <w:szCs w:val="24"/>
        </w:rPr>
        <w:t xml:space="preserve">Responsabilidade outras: Correrão por conta exclusiva do arrematante as despesas gerais relativas à desmontagem, transporte e transferência </w:t>
      </w:r>
      <w:r w:rsidRPr="004047B2">
        <w:rPr>
          <w:sz w:val="24"/>
          <w:szCs w:val="24"/>
        </w:rPr>
        <w:lastRenderedPageBreak/>
        <w:t>patrimonial dos bens arrematados, exceto os que se enquadrem no art. 130,</w:t>
      </w:r>
    </w:p>
    <w:p w14:paraId="3DFED50C" w14:textId="77777777" w:rsidR="003E3FD7" w:rsidRDefault="003E3FD7" w:rsidP="003E3FD7">
      <w:pPr>
        <w:spacing w:line="360" w:lineRule="auto"/>
        <w:jc w:val="both"/>
        <w:rPr>
          <w:sz w:val="24"/>
          <w:szCs w:val="24"/>
        </w:rPr>
      </w:pPr>
      <w:r w:rsidRPr="004047B2">
        <w:rPr>
          <w:sz w:val="24"/>
          <w:szCs w:val="24"/>
        </w:rPr>
        <w:t>§ único do CTN e art. 908, § 1° do código de processo civil.</w:t>
      </w:r>
    </w:p>
    <w:p w14:paraId="552D9A8C" w14:textId="77777777" w:rsidR="003E3FD7" w:rsidRDefault="003E3FD7" w:rsidP="003E3FD7">
      <w:pPr>
        <w:spacing w:line="360" w:lineRule="auto"/>
        <w:jc w:val="both"/>
        <w:rPr>
          <w:sz w:val="24"/>
          <w:szCs w:val="24"/>
        </w:rPr>
      </w:pPr>
    </w:p>
    <w:p w14:paraId="518EC87F" w14:textId="77777777" w:rsidR="003E3FD7" w:rsidRPr="004047B2" w:rsidRDefault="003E3FD7" w:rsidP="003E3FD7">
      <w:pPr>
        <w:spacing w:line="360" w:lineRule="auto"/>
        <w:jc w:val="both"/>
        <w:rPr>
          <w:sz w:val="24"/>
          <w:szCs w:val="24"/>
        </w:rPr>
      </w:pPr>
      <w:r w:rsidRPr="004047B2">
        <w:rPr>
          <w:sz w:val="24"/>
          <w:szCs w:val="24"/>
        </w:rPr>
        <w:t>Recursos: Dos autos não consta recursos ou causa pendente de julgamento.</w:t>
      </w:r>
    </w:p>
    <w:p w14:paraId="6DAE8F98" w14:textId="77777777" w:rsidR="003E3FD7" w:rsidRPr="004047B2" w:rsidRDefault="003E3FD7" w:rsidP="003E3FD7">
      <w:pPr>
        <w:spacing w:line="360" w:lineRule="auto"/>
        <w:jc w:val="both"/>
        <w:rPr>
          <w:sz w:val="24"/>
          <w:szCs w:val="24"/>
        </w:rPr>
      </w:pPr>
    </w:p>
    <w:p w14:paraId="5CC7A3CB" w14:textId="77777777" w:rsidR="003E3FD7" w:rsidRPr="004047B2" w:rsidRDefault="003E3FD7" w:rsidP="003E3FD7">
      <w:pPr>
        <w:spacing w:line="360" w:lineRule="auto"/>
        <w:jc w:val="both"/>
        <w:rPr>
          <w:sz w:val="24"/>
          <w:szCs w:val="24"/>
        </w:rPr>
      </w:pPr>
      <w:r w:rsidRPr="004047B2">
        <w:rPr>
          <w:sz w:val="24"/>
          <w:szCs w:val="24"/>
        </w:rPr>
        <w:t>Da Carta de arrematação: A carta de arrematação será expedida pelo MM. Juiz nos termos dos art. 901 e 903 do código de processo civil.</w:t>
      </w:r>
    </w:p>
    <w:p w14:paraId="71E37A09" w14:textId="77777777" w:rsidR="003E3FD7" w:rsidRPr="004047B2" w:rsidRDefault="003E3FD7" w:rsidP="003E3FD7">
      <w:pPr>
        <w:spacing w:line="360" w:lineRule="auto"/>
        <w:jc w:val="both"/>
        <w:rPr>
          <w:sz w:val="24"/>
          <w:szCs w:val="24"/>
        </w:rPr>
      </w:pPr>
    </w:p>
    <w:p w14:paraId="3ECD9C90" w14:textId="77777777" w:rsidR="003E3FD7" w:rsidRPr="004047B2" w:rsidRDefault="003E3FD7" w:rsidP="003E3FD7">
      <w:pPr>
        <w:spacing w:line="360" w:lineRule="auto"/>
        <w:jc w:val="both"/>
        <w:rPr>
          <w:sz w:val="24"/>
          <w:szCs w:val="24"/>
        </w:rPr>
      </w:pPr>
      <w:r w:rsidRPr="004047B2">
        <w:rPr>
          <w:sz w:val="24"/>
          <w:szCs w:val="24"/>
        </w:rPr>
        <w:t xml:space="preserve">Dúvidas e Esclarecimentos: pessoalmente perante o 3º Ofício Cível, ou no escritório do Leiloeiro Oficial, Sr. Irani Flores, Avenida Paulista n° 2421, 2° andar, SP - Capital, ou ainda, pelo telefone 11 3965-0000 / Whats App 11 95662-5151, e e-mail: </w:t>
      </w:r>
      <w:hyperlink r:id="rId5">
        <w:r w:rsidRPr="004047B2">
          <w:rPr>
            <w:rStyle w:val="Hyperlink"/>
            <w:sz w:val="24"/>
            <w:szCs w:val="24"/>
          </w:rPr>
          <w:t>atendimento@leilaobrasil.com.br.</w:t>
        </w:r>
      </w:hyperlink>
    </w:p>
    <w:p w14:paraId="70FC0C5D" w14:textId="77777777" w:rsidR="003E3FD7" w:rsidRPr="004047B2" w:rsidRDefault="003E3FD7" w:rsidP="003E3FD7">
      <w:pPr>
        <w:spacing w:line="360" w:lineRule="auto"/>
        <w:jc w:val="both"/>
        <w:rPr>
          <w:sz w:val="24"/>
          <w:szCs w:val="24"/>
        </w:rPr>
      </w:pPr>
    </w:p>
    <w:p w14:paraId="107333A4" w14:textId="77777777" w:rsidR="003E3FD7" w:rsidRPr="004047B2" w:rsidRDefault="003E3FD7" w:rsidP="003E3FD7">
      <w:pPr>
        <w:spacing w:line="360" w:lineRule="auto"/>
        <w:jc w:val="both"/>
        <w:rPr>
          <w:sz w:val="24"/>
          <w:szCs w:val="24"/>
        </w:rPr>
      </w:pPr>
      <w:r w:rsidRPr="004047B2">
        <w:rPr>
          <w:sz w:val="24"/>
          <w:szCs w:val="24"/>
        </w:rPr>
        <w:t>Ficam os executados, bem como eventuais interessados, INTIMADOS das designações supra, caso não sejam localizados para as intimações pessoais, será o edital “por extrato”, afixado e publicado na forma da lei, Provimento CGJ n° 32/2018, art. 428.1.2, e art. 887, § 2° do CPC. Monte Alto, 21 de setembro de 2026</w:t>
      </w:r>
    </w:p>
    <w:p w14:paraId="2E90C4C4" w14:textId="77777777" w:rsidR="003E3FD7" w:rsidRPr="004047B2" w:rsidRDefault="003E3FD7" w:rsidP="003E3FD7">
      <w:pPr>
        <w:spacing w:line="360" w:lineRule="auto"/>
        <w:jc w:val="both"/>
        <w:rPr>
          <w:sz w:val="24"/>
          <w:szCs w:val="24"/>
        </w:rPr>
      </w:pPr>
    </w:p>
    <w:p w14:paraId="4EA5E1F5" w14:textId="77777777" w:rsidR="003E3FD7" w:rsidRPr="004047B2" w:rsidRDefault="003E3FD7" w:rsidP="003E3FD7">
      <w:pPr>
        <w:spacing w:line="360" w:lineRule="auto"/>
        <w:jc w:val="both"/>
        <w:rPr>
          <w:sz w:val="24"/>
          <w:szCs w:val="24"/>
        </w:rPr>
        <w:sectPr w:rsidR="003E3FD7" w:rsidRPr="004047B2" w:rsidSect="003E3FD7">
          <w:pgSz w:w="11910" w:h="16840"/>
          <w:pgMar w:top="300" w:right="1278" w:bottom="280" w:left="1418" w:header="720" w:footer="720" w:gutter="0"/>
          <w:cols w:space="720"/>
        </w:sectPr>
      </w:pPr>
    </w:p>
    <w:p w14:paraId="5D9364EB" w14:textId="7F7161AE" w:rsidR="003E3FD7" w:rsidRPr="004047B2" w:rsidRDefault="003E3FD7" w:rsidP="003E3FD7">
      <w:pPr>
        <w:spacing w:line="360" w:lineRule="auto"/>
        <w:jc w:val="both"/>
        <w:rPr>
          <w:sz w:val="24"/>
          <w:szCs w:val="24"/>
        </w:rPr>
        <w:sectPr w:rsidR="003E3FD7" w:rsidRPr="004047B2" w:rsidSect="003E3FD7">
          <w:pgSz w:w="11910" w:h="16840"/>
          <w:pgMar w:top="1276" w:right="708" w:bottom="280" w:left="1275" w:header="720" w:footer="720" w:gutter="0"/>
          <w:cols w:space="720"/>
        </w:sectPr>
      </w:pPr>
    </w:p>
    <w:p w14:paraId="546D8BC9" w14:textId="77777777" w:rsidR="007E54E8" w:rsidRDefault="007E54E8" w:rsidP="003E3FD7">
      <w:pPr>
        <w:jc w:val="both"/>
      </w:pPr>
    </w:p>
    <w:sectPr w:rsidR="007E54E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FD7"/>
    <w:rsid w:val="0001038E"/>
    <w:rsid w:val="0005482F"/>
    <w:rsid w:val="0007029C"/>
    <w:rsid w:val="00095F4C"/>
    <w:rsid w:val="000C55D2"/>
    <w:rsid w:val="00162517"/>
    <w:rsid w:val="001D31E3"/>
    <w:rsid w:val="001E0455"/>
    <w:rsid w:val="00213268"/>
    <w:rsid w:val="00214B29"/>
    <w:rsid w:val="00226567"/>
    <w:rsid w:val="002649A6"/>
    <w:rsid w:val="002B1030"/>
    <w:rsid w:val="002F6236"/>
    <w:rsid w:val="0031788F"/>
    <w:rsid w:val="003B5C1C"/>
    <w:rsid w:val="003C6DBB"/>
    <w:rsid w:val="003E3FD7"/>
    <w:rsid w:val="003F2D88"/>
    <w:rsid w:val="00423E84"/>
    <w:rsid w:val="004C415B"/>
    <w:rsid w:val="004E3F92"/>
    <w:rsid w:val="004F0652"/>
    <w:rsid w:val="004F3121"/>
    <w:rsid w:val="004F66F6"/>
    <w:rsid w:val="00660C7D"/>
    <w:rsid w:val="006771AA"/>
    <w:rsid w:val="00685617"/>
    <w:rsid w:val="007138C1"/>
    <w:rsid w:val="00747D05"/>
    <w:rsid w:val="00783FAA"/>
    <w:rsid w:val="007A0BC5"/>
    <w:rsid w:val="007D1B5F"/>
    <w:rsid w:val="007E54E8"/>
    <w:rsid w:val="007F3384"/>
    <w:rsid w:val="00800A8C"/>
    <w:rsid w:val="0085786B"/>
    <w:rsid w:val="008F7E35"/>
    <w:rsid w:val="00917AD1"/>
    <w:rsid w:val="009872EC"/>
    <w:rsid w:val="009A0111"/>
    <w:rsid w:val="009B4D06"/>
    <w:rsid w:val="00AA6340"/>
    <w:rsid w:val="00AE136B"/>
    <w:rsid w:val="00B239B0"/>
    <w:rsid w:val="00BD20AC"/>
    <w:rsid w:val="00C97015"/>
    <w:rsid w:val="00CD17E3"/>
    <w:rsid w:val="00CD237F"/>
    <w:rsid w:val="00CE1EDC"/>
    <w:rsid w:val="00D177FD"/>
    <w:rsid w:val="00D5373E"/>
    <w:rsid w:val="00D66C24"/>
    <w:rsid w:val="00DB021F"/>
    <w:rsid w:val="00E84A16"/>
    <w:rsid w:val="00E87068"/>
    <w:rsid w:val="00E95A85"/>
    <w:rsid w:val="00EA2792"/>
    <w:rsid w:val="00EE6C4C"/>
    <w:rsid w:val="00EF3DA8"/>
    <w:rsid w:val="00F17636"/>
    <w:rsid w:val="00F27C51"/>
    <w:rsid w:val="00F57E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234CB"/>
  <w15:chartTrackingRefBased/>
  <w15:docId w15:val="{EACA853A-77DF-4411-97B1-219C56534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FD7"/>
    <w:pPr>
      <w:widowControl w:val="0"/>
      <w:autoSpaceDE w:val="0"/>
      <w:autoSpaceDN w:val="0"/>
      <w:spacing w:after="0" w:line="240" w:lineRule="auto"/>
    </w:pPr>
    <w:rPr>
      <w:rFonts w:ascii="Verdana" w:eastAsia="Verdana" w:hAnsi="Verdana" w:cs="Verdana"/>
      <w:kern w:val="0"/>
      <w:sz w:val="22"/>
      <w:szCs w:val="22"/>
      <w:lang w:val="pt-PT"/>
      <w14:ligatures w14:val="none"/>
    </w:rPr>
  </w:style>
  <w:style w:type="paragraph" w:styleId="Ttulo1">
    <w:name w:val="heading 1"/>
    <w:basedOn w:val="Normal"/>
    <w:next w:val="Normal"/>
    <w:link w:val="Ttulo1Char"/>
    <w:uiPriority w:val="9"/>
    <w:qFormat/>
    <w:rsid w:val="003E3FD7"/>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pt-BR"/>
      <w14:ligatures w14:val="standardContextual"/>
    </w:rPr>
  </w:style>
  <w:style w:type="paragraph" w:styleId="Ttulo2">
    <w:name w:val="heading 2"/>
    <w:basedOn w:val="Normal"/>
    <w:next w:val="Normal"/>
    <w:link w:val="Ttulo2Char"/>
    <w:uiPriority w:val="9"/>
    <w:semiHidden/>
    <w:unhideWhenUsed/>
    <w:qFormat/>
    <w:rsid w:val="003E3FD7"/>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pt-BR"/>
      <w14:ligatures w14:val="standardContextual"/>
    </w:rPr>
  </w:style>
  <w:style w:type="paragraph" w:styleId="Ttulo3">
    <w:name w:val="heading 3"/>
    <w:basedOn w:val="Normal"/>
    <w:next w:val="Normal"/>
    <w:link w:val="Ttulo3Char"/>
    <w:uiPriority w:val="9"/>
    <w:semiHidden/>
    <w:unhideWhenUsed/>
    <w:qFormat/>
    <w:rsid w:val="003E3FD7"/>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pt-BR"/>
      <w14:ligatures w14:val="standardContextual"/>
    </w:rPr>
  </w:style>
  <w:style w:type="paragraph" w:styleId="Ttulo4">
    <w:name w:val="heading 4"/>
    <w:basedOn w:val="Normal"/>
    <w:next w:val="Normal"/>
    <w:link w:val="Ttulo4Char"/>
    <w:uiPriority w:val="9"/>
    <w:semiHidden/>
    <w:unhideWhenUsed/>
    <w:qFormat/>
    <w:rsid w:val="003E3FD7"/>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pt-BR"/>
      <w14:ligatures w14:val="standardContextual"/>
    </w:rPr>
  </w:style>
  <w:style w:type="paragraph" w:styleId="Ttulo5">
    <w:name w:val="heading 5"/>
    <w:basedOn w:val="Normal"/>
    <w:next w:val="Normal"/>
    <w:link w:val="Ttulo5Char"/>
    <w:uiPriority w:val="9"/>
    <w:semiHidden/>
    <w:unhideWhenUsed/>
    <w:qFormat/>
    <w:rsid w:val="003E3FD7"/>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pt-BR"/>
      <w14:ligatures w14:val="standardContextual"/>
    </w:rPr>
  </w:style>
  <w:style w:type="paragraph" w:styleId="Ttulo6">
    <w:name w:val="heading 6"/>
    <w:basedOn w:val="Normal"/>
    <w:next w:val="Normal"/>
    <w:link w:val="Ttulo6Char"/>
    <w:uiPriority w:val="9"/>
    <w:semiHidden/>
    <w:unhideWhenUsed/>
    <w:qFormat/>
    <w:rsid w:val="003E3FD7"/>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pt-BR"/>
      <w14:ligatures w14:val="standardContextual"/>
    </w:rPr>
  </w:style>
  <w:style w:type="paragraph" w:styleId="Ttulo7">
    <w:name w:val="heading 7"/>
    <w:basedOn w:val="Normal"/>
    <w:next w:val="Normal"/>
    <w:link w:val="Ttulo7Char"/>
    <w:uiPriority w:val="9"/>
    <w:semiHidden/>
    <w:unhideWhenUsed/>
    <w:qFormat/>
    <w:rsid w:val="003E3FD7"/>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pt-BR"/>
      <w14:ligatures w14:val="standardContextual"/>
    </w:rPr>
  </w:style>
  <w:style w:type="paragraph" w:styleId="Ttulo8">
    <w:name w:val="heading 8"/>
    <w:basedOn w:val="Normal"/>
    <w:next w:val="Normal"/>
    <w:link w:val="Ttulo8Char"/>
    <w:uiPriority w:val="9"/>
    <w:semiHidden/>
    <w:unhideWhenUsed/>
    <w:qFormat/>
    <w:rsid w:val="003E3FD7"/>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pt-BR"/>
      <w14:ligatures w14:val="standardContextual"/>
    </w:rPr>
  </w:style>
  <w:style w:type="paragraph" w:styleId="Ttulo9">
    <w:name w:val="heading 9"/>
    <w:basedOn w:val="Normal"/>
    <w:next w:val="Normal"/>
    <w:link w:val="Ttulo9Char"/>
    <w:uiPriority w:val="9"/>
    <w:semiHidden/>
    <w:unhideWhenUsed/>
    <w:qFormat/>
    <w:rsid w:val="003E3FD7"/>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E3FD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3E3FD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E3FD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E3FD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E3FD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E3FD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E3FD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E3FD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E3FD7"/>
    <w:rPr>
      <w:rFonts w:eastAsiaTheme="majorEastAsia" w:cstheme="majorBidi"/>
      <w:color w:val="272727" w:themeColor="text1" w:themeTint="D8"/>
    </w:rPr>
  </w:style>
  <w:style w:type="paragraph" w:styleId="Ttulo">
    <w:name w:val="Title"/>
    <w:basedOn w:val="Normal"/>
    <w:next w:val="Normal"/>
    <w:link w:val="TtuloChar"/>
    <w:uiPriority w:val="10"/>
    <w:qFormat/>
    <w:rsid w:val="003E3FD7"/>
    <w:pPr>
      <w:widowControl/>
      <w:autoSpaceDE/>
      <w:autoSpaceDN/>
      <w:spacing w:after="80"/>
      <w:contextualSpacing/>
    </w:pPr>
    <w:rPr>
      <w:rFonts w:asciiTheme="majorHAnsi" w:eastAsiaTheme="majorEastAsia" w:hAnsiTheme="majorHAnsi" w:cstheme="majorBidi"/>
      <w:spacing w:val="-10"/>
      <w:kern w:val="28"/>
      <w:sz w:val="56"/>
      <w:szCs w:val="56"/>
      <w:lang w:val="pt-BR"/>
      <w14:ligatures w14:val="standardContextual"/>
    </w:rPr>
  </w:style>
  <w:style w:type="character" w:customStyle="1" w:styleId="TtuloChar">
    <w:name w:val="Título Char"/>
    <w:basedOn w:val="Fontepargpadro"/>
    <w:link w:val="Ttulo"/>
    <w:uiPriority w:val="10"/>
    <w:rsid w:val="003E3F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E3FD7"/>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pt-BR"/>
      <w14:ligatures w14:val="standardContextual"/>
    </w:rPr>
  </w:style>
  <w:style w:type="character" w:customStyle="1" w:styleId="SubttuloChar">
    <w:name w:val="Subtítulo Char"/>
    <w:basedOn w:val="Fontepargpadro"/>
    <w:link w:val="Subttulo"/>
    <w:uiPriority w:val="11"/>
    <w:rsid w:val="003E3FD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E3FD7"/>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3E3FD7"/>
    <w:rPr>
      <w:i/>
      <w:iCs/>
      <w:color w:val="404040" w:themeColor="text1" w:themeTint="BF"/>
    </w:rPr>
  </w:style>
  <w:style w:type="paragraph" w:styleId="PargrafodaLista">
    <w:name w:val="List Paragraph"/>
    <w:basedOn w:val="Normal"/>
    <w:uiPriority w:val="34"/>
    <w:qFormat/>
    <w:rsid w:val="003E3FD7"/>
    <w:pPr>
      <w:widowControl/>
      <w:autoSpaceDE/>
      <w:autoSpaceDN/>
      <w:spacing w:after="160" w:line="278" w:lineRule="auto"/>
      <w:ind w:left="720"/>
      <w:contextualSpacing/>
    </w:pPr>
    <w:rPr>
      <w:rFonts w:asciiTheme="minorHAnsi" w:eastAsiaTheme="minorHAnsi" w:hAnsiTheme="minorHAnsi" w:cstheme="minorBidi"/>
      <w:kern w:val="2"/>
      <w:sz w:val="24"/>
      <w:szCs w:val="24"/>
      <w:lang w:val="pt-BR"/>
      <w14:ligatures w14:val="standardContextual"/>
    </w:rPr>
  </w:style>
  <w:style w:type="character" w:styleId="nfaseIntensa">
    <w:name w:val="Intense Emphasis"/>
    <w:basedOn w:val="Fontepargpadro"/>
    <w:uiPriority w:val="21"/>
    <w:qFormat/>
    <w:rsid w:val="003E3FD7"/>
    <w:rPr>
      <w:i/>
      <w:iCs/>
      <w:color w:val="0F4761" w:themeColor="accent1" w:themeShade="BF"/>
    </w:rPr>
  </w:style>
  <w:style w:type="paragraph" w:styleId="CitaoIntensa">
    <w:name w:val="Intense Quote"/>
    <w:basedOn w:val="Normal"/>
    <w:next w:val="Normal"/>
    <w:link w:val="CitaoIntensaChar"/>
    <w:uiPriority w:val="30"/>
    <w:qFormat/>
    <w:rsid w:val="003E3FD7"/>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3E3FD7"/>
    <w:rPr>
      <w:i/>
      <w:iCs/>
      <w:color w:val="0F4761" w:themeColor="accent1" w:themeShade="BF"/>
    </w:rPr>
  </w:style>
  <w:style w:type="character" w:styleId="RefernciaIntensa">
    <w:name w:val="Intense Reference"/>
    <w:basedOn w:val="Fontepargpadro"/>
    <w:uiPriority w:val="32"/>
    <w:qFormat/>
    <w:rsid w:val="003E3FD7"/>
    <w:rPr>
      <w:b/>
      <w:bCs/>
      <w:smallCaps/>
      <w:color w:val="0F4761" w:themeColor="accent1" w:themeShade="BF"/>
      <w:spacing w:val="5"/>
    </w:rPr>
  </w:style>
  <w:style w:type="character" w:styleId="Hyperlink">
    <w:name w:val="Hyperlink"/>
    <w:basedOn w:val="Fontepargpadro"/>
    <w:uiPriority w:val="99"/>
    <w:unhideWhenUsed/>
    <w:rsid w:val="003E3FD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tendimento@leilaobrasil.com.br" TargetMode="External"/><Relationship Id="rId4" Type="http://schemas.openxmlformats.org/officeDocument/2006/relationships/hyperlink" Target="http://www.leilaobrasil.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756</Words>
  <Characters>4086</Characters>
  <Application>Microsoft Office Word</Application>
  <DocSecurity>0</DocSecurity>
  <Lines>34</Lines>
  <Paragraphs>9</Paragraphs>
  <ScaleCrop>false</ScaleCrop>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Leilão Brasil 21</dc:creator>
  <cp:keywords/>
  <dc:description/>
  <cp:lastModifiedBy>Leilão Brasil</cp:lastModifiedBy>
  <cp:revision>3</cp:revision>
  <cp:lastPrinted>2026-10-23T15:15:00Z</cp:lastPrinted>
  <dcterms:created xsi:type="dcterms:W3CDTF">2026-10-23T15:15:00Z</dcterms:created>
  <dcterms:modified xsi:type="dcterms:W3CDTF">2026-10-23T15:15:00Z</dcterms:modified>
</cp:coreProperties>
</file>