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D61B" w14:textId="77777777" w:rsidR="004F0879" w:rsidRPr="004C3FF9" w:rsidRDefault="00991257">
      <w:pPr>
        <w:ind w:firstLine="708"/>
        <w:jc w:val="center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EDITAL DE HASTA PÚBLICA - LEILÃO JUDICIAL ELETRÔNICO</w:t>
      </w:r>
    </w:p>
    <w:p w14:paraId="5DDFD61C" w14:textId="77777777" w:rsidR="004F0879" w:rsidRPr="004C3FF9" w:rsidRDefault="004F0879" w:rsidP="007C0228">
      <w:pPr>
        <w:jc w:val="both"/>
        <w:rPr>
          <w:rFonts w:ascii="Arial" w:eastAsia="Arial" w:hAnsi="Arial" w:cs="Arial"/>
          <w:sz w:val="23"/>
          <w:szCs w:val="23"/>
        </w:rPr>
      </w:pPr>
    </w:p>
    <w:p w14:paraId="5DDFD61D" w14:textId="48EC2433" w:rsidR="004F0879" w:rsidRPr="004C3FF9" w:rsidRDefault="00991257" w:rsidP="004C3FF9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sz w:val="23"/>
          <w:szCs w:val="23"/>
        </w:rPr>
        <w:t xml:space="preserve">A 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Dr. </w:t>
      </w:r>
      <w:r w:rsidR="00ED0D6B" w:rsidRPr="004C3FF9">
        <w:rPr>
          <w:rFonts w:ascii="Arial" w:eastAsia="Arial" w:hAnsi="Arial" w:cs="Arial"/>
          <w:b/>
          <w:sz w:val="23"/>
          <w:szCs w:val="23"/>
        </w:rPr>
        <w:t>Hélio Aparecido Ferreira De Sena</w:t>
      </w:r>
      <w:r w:rsidRPr="004C3FF9">
        <w:rPr>
          <w:rFonts w:ascii="Arial" w:eastAsia="Arial" w:hAnsi="Arial" w:cs="Arial"/>
          <w:sz w:val="23"/>
          <w:szCs w:val="23"/>
        </w:rPr>
        <w:t>, Egrégio Juízo da 4ª Vara Cível da Comarca de Taubaté/SP, nos autos do processo 0002187-46.2023.8.26.0625,</w:t>
      </w:r>
      <w:r w:rsidR="00D83207"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sz w:val="23"/>
          <w:szCs w:val="23"/>
        </w:rPr>
        <w:t xml:space="preserve">movido por </w:t>
      </w:r>
      <w:r w:rsidRPr="004C3FF9">
        <w:rPr>
          <w:rFonts w:ascii="Arial" w:eastAsia="Arial" w:hAnsi="Arial" w:cs="Arial"/>
          <w:b/>
          <w:sz w:val="23"/>
          <w:szCs w:val="23"/>
        </w:rPr>
        <w:t>MAX FACTORING LTDA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>.</w:t>
      </w:r>
      <w:r w:rsidRPr="004C3FF9">
        <w:rPr>
          <w:rFonts w:ascii="Arial" w:eastAsia="Arial" w:hAnsi="Arial" w:cs="Arial"/>
          <w:sz w:val="23"/>
          <w:szCs w:val="23"/>
        </w:rPr>
        <w:t xml:space="preserve">, em face de </w:t>
      </w:r>
      <w:r w:rsidRPr="004C3FF9">
        <w:rPr>
          <w:rFonts w:ascii="Arial" w:eastAsia="Arial" w:hAnsi="Arial" w:cs="Arial"/>
          <w:b/>
          <w:sz w:val="23"/>
          <w:szCs w:val="23"/>
        </w:rPr>
        <w:t>JOÃO ARTHUR PENEDO</w:t>
      </w:r>
      <w:r w:rsidRPr="004C3FF9">
        <w:rPr>
          <w:rFonts w:ascii="Arial" w:eastAsia="Arial" w:hAnsi="Arial" w:cs="Arial"/>
          <w:sz w:val="23"/>
          <w:szCs w:val="23"/>
        </w:rPr>
        <w:t xml:space="preserve">, </w:t>
      </w:r>
      <w:r w:rsidRPr="004C3FF9">
        <w:rPr>
          <w:rFonts w:ascii="Arial" w:eastAsia="Arial" w:hAnsi="Arial" w:cs="Arial"/>
          <w:b/>
          <w:sz w:val="23"/>
          <w:szCs w:val="23"/>
        </w:rPr>
        <w:t>comunica a todos que possam se interessar</w:t>
      </w:r>
      <w:r w:rsidRPr="004C3FF9">
        <w:rPr>
          <w:rFonts w:ascii="Arial" w:eastAsia="Arial" w:hAnsi="Arial" w:cs="Arial"/>
          <w:sz w:val="23"/>
          <w:szCs w:val="23"/>
        </w:rPr>
        <w:t xml:space="preserve">, que será realizado leilão público através da Gestora de Alienação Eletrônica, </w:t>
      </w:r>
      <w:r w:rsidRPr="004C3FF9">
        <w:rPr>
          <w:rFonts w:ascii="Arial" w:eastAsia="Arial" w:hAnsi="Arial" w:cs="Arial"/>
          <w:b/>
          <w:color w:val="800000"/>
          <w:sz w:val="23"/>
          <w:szCs w:val="23"/>
        </w:rPr>
        <w:t>LUTHERO LEILÕES</w:t>
      </w:r>
      <w:r w:rsidRPr="004C3FF9">
        <w:rPr>
          <w:rFonts w:ascii="Arial" w:eastAsia="Arial" w:hAnsi="Arial" w:cs="Arial"/>
          <w:sz w:val="23"/>
          <w:szCs w:val="23"/>
        </w:rPr>
        <w:t xml:space="preserve">, hospedado no endereço eletrônico </w:t>
      </w:r>
      <w:hyperlink r:id="rId12">
        <w:r w:rsidR="004F0879" w:rsidRPr="004C3FF9">
          <w:rPr>
            <w:rFonts w:ascii="Arial" w:eastAsia="Arial" w:hAnsi="Arial" w:cs="Arial"/>
            <w:color w:val="0000CC"/>
            <w:sz w:val="23"/>
            <w:szCs w:val="23"/>
            <w:u w:val="single"/>
          </w:rPr>
          <w:t>www.lutheroleiloes.com.br</w:t>
        </w:r>
      </w:hyperlink>
      <w:r w:rsidRPr="004C3FF9">
        <w:rPr>
          <w:rFonts w:ascii="Arial" w:eastAsia="Arial" w:hAnsi="Arial" w:cs="Arial"/>
          <w:sz w:val="23"/>
          <w:szCs w:val="23"/>
        </w:rPr>
        <w:t xml:space="preserve">, sob condução do </w:t>
      </w:r>
      <w:r w:rsidRPr="004C3FF9">
        <w:rPr>
          <w:rFonts w:ascii="Arial" w:eastAsia="Arial" w:hAnsi="Arial" w:cs="Arial"/>
          <w:b/>
          <w:sz w:val="23"/>
          <w:szCs w:val="23"/>
        </w:rPr>
        <w:t>Leiloeiro Público Oficial</w:t>
      </w:r>
      <w:r w:rsidRPr="004C3FF9">
        <w:rPr>
          <w:rFonts w:ascii="Arial" w:eastAsia="Arial" w:hAnsi="Arial" w:cs="Arial"/>
          <w:sz w:val="23"/>
          <w:szCs w:val="23"/>
        </w:rPr>
        <w:t>,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 Sr. Cezar Augusto Badolato Silva - JUCESP nº 602</w:t>
      </w:r>
      <w:r w:rsidRPr="004C3FF9">
        <w:rPr>
          <w:rFonts w:ascii="Arial" w:eastAsia="Arial" w:hAnsi="Arial" w:cs="Arial"/>
          <w:sz w:val="23"/>
          <w:szCs w:val="23"/>
        </w:rPr>
        <w:t>, nos termos deste Edital de Leilão.</w:t>
      </w:r>
    </w:p>
    <w:p w14:paraId="5DDFD61E" w14:textId="77777777" w:rsidR="004F0879" w:rsidRPr="004C3FF9" w:rsidRDefault="004F0879" w:rsidP="004C3FF9">
      <w:pPr>
        <w:spacing w:line="276" w:lineRule="auto"/>
        <w:jc w:val="both"/>
        <w:rPr>
          <w:rFonts w:ascii="Arial" w:eastAsia="Arial" w:hAnsi="Arial" w:cs="Arial"/>
          <w:b/>
          <w:sz w:val="23"/>
          <w:szCs w:val="23"/>
        </w:rPr>
      </w:pPr>
      <w:bookmarkStart w:id="0" w:name="_heading=h.ldyorlbpu1g9" w:colFirst="0" w:colLast="0"/>
      <w:bookmarkEnd w:id="0"/>
    </w:p>
    <w:p w14:paraId="5DDFD61F" w14:textId="052DA135" w:rsidR="004F0879" w:rsidRPr="004C3FF9" w:rsidRDefault="00991257" w:rsidP="004C3FF9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DOS LEILÕES:</w:t>
      </w:r>
      <w:r w:rsidRPr="004C3FF9">
        <w:rPr>
          <w:rFonts w:ascii="Arial" w:eastAsia="Arial" w:hAnsi="Arial" w:cs="Arial"/>
          <w:sz w:val="23"/>
          <w:szCs w:val="23"/>
        </w:rPr>
        <w:t xml:space="preserve"> Os lances serão captados por meio eletrônico, através do sítio eletrônico: </w:t>
      </w:r>
      <w:hyperlink r:id="rId13">
        <w:r w:rsidR="004F0879" w:rsidRPr="004C3FF9">
          <w:rPr>
            <w:rFonts w:ascii="Arial" w:eastAsia="Arial" w:hAnsi="Arial" w:cs="Arial"/>
            <w:color w:val="0000CC"/>
            <w:sz w:val="23"/>
            <w:szCs w:val="23"/>
            <w:u w:val="single"/>
          </w:rPr>
          <w:t>www.lutheroleiloes.com.br</w:t>
        </w:r>
      </w:hyperlink>
      <w:r w:rsidRPr="004C3FF9">
        <w:rPr>
          <w:rFonts w:ascii="Arial" w:eastAsia="Arial" w:hAnsi="Arial" w:cs="Arial"/>
          <w:sz w:val="23"/>
          <w:szCs w:val="23"/>
        </w:rPr>
        <w:t xml:space="preserve">, o </w:t>
      </w:r>
      <w:r w:rsidRPr="004C3FF9">
        <w:rPr>
          <w:rFonts w:ascii="Arial" w:eastAsia="Arial" w:hAnsi="Arial" w:cs="Arial"/>
          <w:b/>
          <w:sz w:val="23"/>
          <w:szCs w:val="23"/>
        </w:rPr>
        <w:t>1º Leilão</w:t>
      </w:r>
      <w:r w:rsidRPr="004C3FF9">
        <w:rPr>
          <w:rFonts w:ascii="Arial" w:eastAsia="Arial" w:hAnsi="Arial" w:cs="Arial"/>
          <w:sz w:val="23"/>
          <w:szCs w:val="23"/>
        </w:rPr>
        <w:t xml:space="preserve"> terá início no dia </w:t>
      </w:r>
      <w:r w:rsidR="00432CBC" w:rsidRPr="004C3FF9">
        <w:rPr>
          <w:rFonts w:ascii="Arial" w:eastAsia="Arial" w:hAnsi="Arial" w:cs="Arial"/>
          <w:b/>
          <w:sz w:val="23"/>
          <w:szCs w:val="23"/>
        </w:rPr>
        <w:t>30/06/2026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 às 10h00</w:t>
      </w:r>
      <w:r w:rsidRPr="004C3FF9">
        <w:rPr>
          <w:rFonts w:ascii="Arial" w:eastAsia="Arial" w:hAnsi="Arial" w:cs="Arial"/>
          <w:sz w:val="23"/>
          <w:szCs w:val="23"/>
        </w:rPr>
        <w:t xml:space="preserve">, e terá encerramento no dia </w:t>
      </w:r>
      <w:r w:rsidR="00432CBC" w:rsidRPr="004C3FF9">
        <w:rPr>
          <w:rFonts w:ascii="Arial" w:eastAsia="Arial" w:hAnsi="Arial" w:cs="Arial"/>
          <w:b/>
          <w:sz w:val="23"/>
          <w:szCs w:val="23"/>
        </w:rPr>
        <w:t>03/07/2026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 às 10h00</w:t>
      </w:r>
      <w:r w:rsidRPr="004C3FF9">
        <w:rPr>
          <w:rFonts w:ascii="Arial" w:eastAsia="Arial" w:hAnsi="Arial" w:cs="Arial"/>
          <w:sz w:val="23"/>
          <w:szCs w:val="23"/>
        </w:rPr>
        <w:t xml:space="preserve">; não havendo lance superior ou igual ao da avaliação, seguir-se-á, sem interrupção, ao </w:t>
      </w:r>
      <w:r w:rsidRPr="004C3FF9">
        <w:rPr>
          <w:rFonts w:ascii="Arial" w:eastAsia="Arial" w:hAnsi="Arial" w:cs="Arial"/>
          <w:b/>
          <w:sz w:val="23"/>
          <w:szCs w:val="23"/>
        </w:rPr>
        <w:t>2º Leilão</w:t>
      </w:r>
      <w:r w:rsidRPr="004C3FF9">
        <w:rPr>
          <w:rFonts w:ascii="Arial" w:eastAsia="Arial" w:hAnsi="Arial" w:cs="Arial"/>
          <w:sz w:val="23"/>
          <w:szCs w:val="23"/>
        </w:rPr>
        <w:t xml:space="preserve">, que se estenderá em aberto para captação de lances e se encerrará em </w:t>
      </w:r>
      <w:r w:rsidR="00432CBC" w:rsidRPr="004C3FF9">
        <w:rPr>
          <w:rFonts w:ascii="Arial" w:eastAsia="Arial" w:hAnsi="Arial" w:cs="Arial"/>
          <w:b/>
          <w:sz w:val="23"/>
          <w:szCs w:val="23"/>
        </w:rPr>
        <w:t>27/07/2026</w:t>
      </w:r>
      <w:r w:rsidRPr="004C3FF9">
        <w:rPr>
          <w:rFonts w:ascii="Arial" w:eastAsia="Arial" w:hAnsi="Arial" w:cs="Arial"/>
          <w:sz w:val="23"/>
          <w:szCs w:val="23"/>
        </w:rPr>
        <w:t xml:space="preserve"> às </w:t>
      </w:r>
      <w:r w:rsidRPr="004C3FF9">
        <w:rPr>
          <w:rFonts w:ascii="Arial" w:eastAsia="Arial" w:hAnsi="Arial" w:cs="Arial"/>
          <w:b/>
          <w:sz w:val="23"/>
          <w:szCs w:val="23"/>
        </w:rPr>
        <w:t>14h0</w:t>
      </w:r>
      <w:r w:rsidR="00432CBC" w:rsidRPr="004C3FF9">
        <w:rPr>
          <w:rFonts w:ascii="Arial" w:eastAsia="Arial" w:hAnsi="Arial" w:cs="Arial"/>
          <w:b/>
          <w:sz w:val="23"/>
          <w:szCs w:val="23"/>
        </w:rPr>
        <w:t>0</w:t>
      </w:r>
      <w:r w:rsidRPr="004C3FF9">
        <w:rPr>
          <w:rFonts w:ascii="Arial" w:eastAsia="Arial" w:hAnsi="Arial" w:cs="Arial"/>
          <w:sz w:val="23"/>
          <w:szCs w:val="23"/>
        </w:rPr>
        <w:t xml:space="preserve">; (horário de Brasília), sendo vendido o bem pelo maior lance ofertado, desde que igual ou acima de </w:t>
      </w:r>
      <w:r w:rsidRPr="004C3FF9">
        <w:rPr>
          <w:rFonts w:ascii="Arial" w:eastAsia="Arial" w:hAnsi="Arial" w:cs="Arial"/>
          <w:b/>
          <w:sz w:val="23"/>
          <w:szCs w:val="23"/>
        </w:rPr>
        <w:t>50%</w:t>
      </w:r>
      <w:r w:rsidRPr="004C3FF9">
        <w:rPr>
          <w:rFonts w:ascii="Arial" w:eastAsia="Arial" w:hAnsi="Arial" w:cs="Arial"/>
          <w:sz w:val="23"/>
          <w:szCs w:val="23"/>
        </w:rPr>
        <w:t xml:space="preserve"> do valor da avaliação atualizada até apresentação deste edital.</w:t>
      </w:r>
    </w:p>
    <w:p w14:paraId="5DDFD620" w14:textId="77777777" w:rsidR="004F0879" w:rsidRPr="004C3FF9" w:rsidRDefault="004F087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21" w14:textId="77777777" w:rsidR="004F0879" w:rsidRPr="004C3FF9" w:rsidRDefault="00991257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DO PAGAMENTO:</w:t>
      </w:r>
    </w:p>
    <w:p w14:paraId="5DDFD622" w14:textId="77777777" w:rsidR="004F0879" w:rsidRPr="004C3FF9" w:rsidRDefault="004F087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23" w14:textId="77777777" w:rsidR="004F0879" w:rsidRPr="004C3FF9" w:rsidRDefault="00991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4C3FF9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Da Comissão do Leiloeiro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>: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 O arrematante deverá pagar a título de comissão, o valor correspondente a 5% (cinco por cento) sobre o preço de arrematação do bem, que não está incluso no valor do lance, </w:t>
      </w:r>
      <w:r w:rsidRPr="004C3FF9">
        <w:rPr>
          <w:rFonts w:ascii="Arial" w:eastAsia="Arial" w:hAnsi="Arial" w:cs="Arial"/>
          <w:color w:val="000000"/>
          <w:sz w:val="23"/>
          <w:szCs w:val="23"/>
          <w:u w:val="single"/>
        </w:rPr>
        <w:t>através de transferência bancária eletrônica a ser informada pela Gestora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>, no prazo de até 24 (vinte e quatro) horas após o encerramento do leilão, como prevê o artigo 892 do CPC.</w:t>
      </w:r>
    </w:p>
    <w:p w14:paraId="5DDFD624" w14:textId="77777777" w:rsidR="004F0879" w:rsidRPr="004C3FF9" w:rsidRDefault="004F08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5DDFD625" w14:textId="77777777" w:rsidR="004F0879" w:rsidRPr="004C3FF9" w:rsidRDefault="00991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4C3FF9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À vista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>: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 O arrematante deverá efetuar o pagamento do preço do bem arrematado, no prazo de até 24 (vinte e quatro) horas após o encerramento do leilão, através de depósito judicial vinculado ao processo, fornecido pelo Leiloeiro.</w:t>
      </w:r>
    </w:p>
    <w:p w14:paraId="5DDFD626" w14:textId="77777777" w:rsidR="004F0879" w:rsidRPr="004C3FF9" w:rsidRDefault="004F0879" w:rsidP="00D832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3"/>
          <w:szCs w:val="23"/>
        </w:rPr>
      </w:pPr>
    </w:p>
    <w:p w14:paraId="5DDFD627" w14:textId="77777777" w:rsidR="004F0879" w:rsidRPr="004C3FF9" w:rsidRDefault="00991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4C3FF9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Parcelado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 xml:space="preserve">: 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Os interessados deverão ofertar, diretamente na plataforma </w:t>
      </w:r>
      <w:hyperlink r:id="rId14">
        <w:r w:rsidR="004F0879" w:rsidRPr="004C3FF9">
          <w:rPr>
            <w:rFonts w:ascii="Arial" w:eastAsia="Arial" w:hAnsi="Arial" w:cs="Arial"/>
            <w:color w:val="0000CC"/>
            <w:sz w:val="23"/>
            <w:szCs w:val="23"/>
            <w:u w:val="single"/>
          </w:rPr>
          <w:t>www.lutheroleiloes.com.br</w:t>
        </w:r>
      </w:hyperlink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, pagamento inicial de pelo menos 25% do lance à vista e o restante parcelado em até 30 (trinta) meses, conforme previsto no § único do artigo 22 da Resolução nº 236 do CNJ. </w:t>
      </w:r>
      <w:r w:rsidRPr="004C3FF9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Importante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>: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 A proposta em prestações não suspenderá o curso do leilão, sendo garantida por hipoteca do próprio bem. O pagamento da entrada deve ser efetuado no prazo de até 24 (vinte e quatro) horas após o encerramento do leilão, através de depósito judicial vinculado ao processo fornecido pelo Leiloeiro. </w:t>
      </w:r>
      <w:r w:rsidRPr="004C3FF9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Caso haja lance à vista, o sistema não aceitará lance posterior na modalidade parcelada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>.</w:t>
      </w:r>
    </w:p>
    <w:p w14:paraId="5DDFD628" w14:textId="77777777" w:rsidR="004F0879" w:rsidRPr="004C3FF9" w:rsidRDefault="004F08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C3D6CB6" w14:textId="03583FA5" w:rsidR="00D83207" w:rsidRPr="004C3FF9" w:rsidRDefault="00991257" w:rsidP="00D83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4C3FF9">
        <w:rPr>
          <w:rFonts w:ascii="Arial" w:eastAsia="Arial" w:hAnsi="Arial" w:cs="Arial"/>
          <w:b/>
          <w:color w:val="000000"/>
          <w:sz w:val="23"/>
          <w:szCs w:val="23"/>
          <w:u w:val="single"/>
        </w:rPr>
        <w:t>Pelo Crédito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 xml:space="preserve">: 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>Se o exequente arrematar os bens e for o único credor, não é obrigado a exibir o preço. Porém, se o valor do bem exceder ao seu crédito, deve depositar a diferença, em até 3 dias, sob pena de tornar sem efeito a arrematação (§ 1º do artigo 892 do CPC).</w:t>
      </w:r>
    </w:p>
    <w:p w14:paraId="5DDFD62A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lastRenderedPageBreak/>
        <w:t>COMO PARTICIPAR:</w:t>
      </w:r>
      <w:r w:rsidRPr="004C3FF9">
        <w:rPr>
          <w:rFonts w:ascii="Arial" w:eastAsia="Arial" w:hAnsi="Arial" w:cs="Arial"/>
          <w:sz w:val="23"/>
          <w:szCs w:val="23"/>
        </w:rPr>
        <w:t xml:space="preserve"> O interessado deverá se cadastrar previamente no website </w:t>
      </w:r>
      <w:hyperlink r:id="rId15">
        <w:r w:rsidR="004F0879" w:rsidRPr="004C3FF9">
          <w:rPr>
            <w:rFonts w:ascii="Arial" w:eastAsia="Arial" w:hAnsi="Arial" w:cs="Arial"/>
            <w:color w:val="0000CC"/>
            <w:sz w:val="23"/>
            <w:szCs w:val="23"/>
            <w:u w:val="single"/>
          </w:rPr>
          <w:t>www.lutheroleiloes.com.br</w:t>
        </w:r>
      </w:hyperlink>
      <w:r w:rsidRPr="004C3FF9">
        <w:rPr>
          <w:rFonts w:ascii="Arial" w:eastAsia="Arial" w:hAnsi="Arial" w:cs="Arial"/>
          <w:sz w:val="23"/>
          <w:szCs w:val="23"/>
        </w:rPr>
        <w:t xml:space="preserve">, enviar a documentação obrigatória </w:t>
      </w:r>
      <w:r w:rsidRPr="004C3FF9">
        <w:rPr>
          <w:rFonts w:ascii="Arial" w:eastAsia="Arial" w:hAnsi="Arial" w:cs="Arial"/>
          <w:sz w:val="23"/>
          <w:szCs w:val="23"/>
          <w:u w:val="single"/>
        </w:rPr>
        <w:t>e se habilitar diretamente no lote</w:t>
      </w:r>
      <w:r w:rsidRPr="004C3FF9">
        <w:rPr>
          <w:rFonts w:ascii="Arial" w:eastAsia="Arial" w:hAnsi="Arial" w:cs="Arial"/>
          <w:sz w:val="23"/>
          <w:szCs w:val="23"/>
        </w:rPr>
        <w:t xml:space="preserve"> para participar deste leilão.</w:t>
      </w:r>
    </w:p>
    <w:p w14:paraId="5DDFD62B" w14:textId="77777777" w:rsidR="004F0879" w:rsidRPr="004C3FF9" w:rsidRDefault="004F0879" w:rsidP="00F23B0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2C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CONDIÇÕES DE VENDA</w:t>
      </w:r>
      <w:r w:rsidRPr="004C3FF9">
        <w:rPr>
          <w:rFonts w:ascii="Arial" w:eastAsia="Arial" w:hAnsi="Arial" w:cs="Arial"/>
          <w:sz w:val="23"/>
          <w:szCs w:val="23"/>
        </w:rPr>
        <w:t>: O bem será vendido no estado de conservação em que se encontra, sem garantia, constituindo ônus do interessado verificar suas condições, antes das datas designadas para as alienações judiciais eletrônicas.</w:t>
      </w:r>
    </w:p>
    <w:p w14:paraId="5DDFD62D" w14:textId="77777777" w:rsidR="004F0879" w:rsidRPr="004C3FF9" w:rsidRDefault="004F0879" w:rsidP="00F23B0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2E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 xml:space="preserve">DO DIREITO DE PREFERÊNCIA: </w:t>
      </w:r>
      <w:r w:rsidRPr="004C3FF9">
        <w:rPr>
          <w:rFonts w:ascii="Arial" w:eastAsia="Arial" w:hAnsi="Arial" w:cs="Arial"/>
          <w:sz w:val="23"/>
          <w:szCs w:val="23"/>
        </w:rPr>
        <w:t>Nos termos do § 1º do artigo 843 do CPC, é reservado ao coproprietário ou ao cônjuge não executado, o exercício do direito de preferência na arrematação do bem em igualdade de condições.</w:t>
      </w:r>
    </w:p>
    <w:p w14:paraId="5DDFD62F" w14:textId="77777777" w:rsidR="004F0879" w:rsidRPr="004C3FF9" w:rsidRDefault="004F0879" w:rsidP="00F23B00">
      <w:pPr>
        <w:jc w:val="both"/>
        <w:rPr>
          <w:rFonts w:ascii="Arial" w:eastAsia="Arial" w:hAnsi="Arial" w:cs="Arial"/>
          <w:sz w:val="23"/>
          <w:szCs w:val="23"/>
        </w:rPr>
      </w:pPr>
    </w:p>
    <w:p w14:paraId="5DDFD630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DA INADIMPLÊNCIA:</w:t>
      </w:r>
      <w:r w:rsidRPr="004C3FF9">
        <w:rPr>
          <w:rFonts w:ascii="Arial" w:eastAsia="Arial" w:hAnsi="Arial" w:cs="Arial"/>
          <w:sz w:val="23"/>
          <w:szCs w:val="23"/>
        </w:rPr>
        <w:t xml:space="preserve"> Na ocasião de não pagamento do lance ofertado e/ou da comissão do leiloeiro, o licitante ficará obrigado ao pagamento da comissão devida no importe de 2,5% sobre o valor ofertado em favor do leiloeiro, além de multa e bloqueio de cadastro.</w:t>
      </w:r>
    </w:p>
    <w:p w14:paraId="5DDFD631" w14:textId="77777777" w:rsidR="004F0879" w:rsidRPr="004C3FF9" w:rsidRDefault="004F0879" w:rsidP="00F23B00">
      <w:pPr>
        <w:jc w:val="both"/>
        <w:rPr>
          <w:rFonts w:ascii="Arial" w:eastAsia="Arial" w:hAnsi="Arial" w:cs="Arial"/>
          <w:sz w:val="23"/>
          <w:szCs w:val="23"/>
        </w:rPr>
      </w:pPr>
    </w:p>
    <w:p w14:paraId="5DDFD632" w14:textId="77777777" w:rsidR="004F0879" w:rsidRPr="004C3FF9" w:rsidRDefault="00991257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DA REMIÇÃO:</w:t>
      </w:r>
      <w:r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(i) </w:t>
      </w:r>
      <w:r w:rsidRPr="004C3FF9">
        <w:rPr>
          <w:rFonts w:ascii="Arial" w:eastAsia="Arial" w:hAnsi="Arial" w:cs="Arial"/>
          <w:sz w:val="23"/>
          <w:szCs w:val="23"/>
        </w:rPr>
        <w:t xml:space="preserve">Se o executado ou qualquer interessado, após a publicação do edital, compor-se ou pagar o débito antes da data da praça ou em seu curso, deverá pagar as despesas efetuadas pela Gestora de Alienação Eletrônica, </w:t>
      </w:r>
      <w:r w:rsidRPr="004C3FF9">
        <w:rPr>
          <w:rFonts w:ascii="Arial" w:eastAsia="Arial" w:hAnsi="Arial" w:cs="Arial"/>
          <w:sz w:val="23"/>
          <w:szCs w:val="23"/>
          <w:u w:val="single"/>
        </w:rPr>
        <w:t>bem como 2,5%</w:t>
      </w:r>
      <w:r w:rsidRPr="004C3FF9">
        <w:rPr>
          <w:rFonts w:ascii="Arial" w:eastAsia="Arial" w:hAnsi="Arial" w:cs="Arial"/>
          <w:sz w:val="23"/>
          <w:szCs w:val="23"/>
        </w:rPr>
        <w:t xml:space="preserve"> (dois e meio por cento) sobre o valor da 2ª praça. </w:t>
      </w:r>
      <w:r w:rsidRPr="004C3FF9">
        <w:rPr>
          <w:rFonts w:ascii="Arial" w:eastAsia="Arial" w:hAnsi="Arial" w:cs="Arial"/>
          <w:b/>
          <w:sz w:val="23"/>
          <w:szCs w:val="23"/>
        </w:rPr>
        <w:t>(</w:t>
      </w:r>
      <w:proofErr w:type="spellStart"/>
      <w:r w:rsidRPr="004C3FF9">
        <w:rPr>
          <w:rFonts w:ascii="Arial" w:eastAsia="Arial" w:hAnsi="Arial" w:cs="Arial"/>
          <w:b/>
          <w:sz w:val="23"/>
          <w:szCs w:val="23"/>
        </w:rPr>
        <w:t>ii</w:t>
      </w:r>
      <w:proofErr w:type="spellEnd"/>
      <w:r w:rsidRPr="004C3FF9">
        <w:rPr>
          <w:rFonts w:ascii="Arial" w:eastAsia="Arial" w:hAnsi="Arial" w:cs="Arial"/>
          <w:b/>
          <w:sz w:val="23"/>
          <w:szCs w:val="23"/>
        </w:rPr>
        <w:t>)</w:t>
      </w:r>
      <w:r w:rsidRPr="004C3FF9">
        <w:rPr>
          <w:rFonts w:ascii="Arial" w:eastAsia="Arial" w:hAnsi="Arial" w:cs="Arial"/>
          <w:sz w:val="23"/>
          <w:szCs w:val="23"/>
        </w:rPr>
        <w:t xml:space="preserve"> Se ocorrer após a realização da hasta pública positiva, deverá pagar as despesas efetuadas pela Gestora de Alienação Eletrônica, bem como a comissão integral fixada em juízo, nos termos do §3º do artigo 7º da Resolução nº 236/2016, do Conselho Nacional de Justiça.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5DDFD633" w14:textId="77777777" w:rsidR="004F0879" w:rsidRPr="004C3FF9" w:rsidRDefault="004F0879" w:rsidP="00F23B0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34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 xml:space="preserve">DÉBITOS: </w:t>
      </w:r>
      <w:r w:rsidRPr="004C3FF9">
        <w:rPr>
          <w:rFonts w:ascii="Arial" w:eastAsia="Arial" w:hAnsi="Arial" w:cs="Arial"/>
          <w:sz w:val="23"/>
          <w:szCs w:val="23"/>
        </w:rPr>
        <w:t>O objeto desta alienação estará livre de quaisquer ônus e não haverá sucessão do arrematante nas obrigações do devedor, inclusive as de natureza tributária, ficam sub-rogados no valor da arrematação, nos termos do Tema 1134 do STJ; do § único do 130 do Código Tributário Nacional; e §1º do art. 908 do CPC. O arrematante somente responderá pelos débitos do imóvel no dia subsequente da juntada da Carta de Arrematação nos autos.</w:t>
      </w:r>
    </w:p>
    <w:p w14:paraId="5DDFD635" w14:textId="77777777" w:rsidR="004F0879" w:rsidRPr="004C3FF9" w:rsidRDefault="004F0879" w:rsidP="00F23B00">
      <w:pPr>
        <w:jc w:val="both"/>
        <w:rPr>
          <w:rFonts w:ascii="Arial" w:eastAsia="Arial" w:hAnsi="Arial" w:cs="Arial"/>
          <w:sz w:val="23"/>
          <w:szCs w:val="23"/>
        </w:rPr>
      </w:pPr>
    </w:p>
    <w:p w14:paraId="5DDFD636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PENHORAS; HIPOTECA</w:t>
      </w:r>
      <w:r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b/>
          <w:sz w:val="23"/>
          <w:szCs w:val="23"/>
        </w:rPr>
        <w:t>E DEMAIS ÔNUS:</w:t>
      </w:r>
      <w:r w:rsidRPr="004C3FF9">
        <w:rPr>
          <w:rFonts w:ascii="Arial" w:eastAsia="Arial" w:hAnsi="Arial" w:cs="Arial"/>
          <w:sz w:val="23"/>
          <w:szCs w:val="23"/>
        </w:rPr>
        <w:t xml:space="preserve"> Na existência de averbação de hipoteca e/ou Penhora e/ou Indisponibilidade e/ou demais ônus na matrícula do bem, será(</w:t>
      </w:r>
      <w:proofErr w:type="spellStart"/>
      <w:r w:rsidRPr="004C3FF9">
        <w:rPr>
          <w:rFonts w:ascii="Arial" w:eastAsia="Arial" w:hAnsi="Arial" w:cs="Arial"/>
          <w:sz w:val="23"/>
          <w:szCs w:val="23"/>
        </w:rPr>
        <w:t>ão</w:t>
      </w:r>
      <w:proofErr w:type="spellEnd"/>
      <w:r w:rsidRPr="004C3FF9">
        <w:rPr>
          <w:rFonts w:ascii="Arial" w:eastAsia="Arial" w:hAnsi="Arial" w:cs="Arial"/>
          <w:sz w:val="23"/>
          <w:szCs w:val="23"/>
        </w:rPr>
        <w:t xml:space="preserve">) cancelada(s) por força da arrematação. Fica este </w:t>
      </w:r>
      <w:r w:rsidRPr="004C3FF9">
        <w:rPr>
          <w:rFonts w:ascii="Arial" w:eastAsia="Arial" w:hAnsi="Arial" w:cs="Arial"/>
          <w:sz w:val="23"/>
          <w:szCs w:val="23"/>
          <w:u w:val="single"/>
        </w:rPr>
        <w:t>Edital com o Auto e Carta de Arrematação servindo como OFÍCIO</w:t>
      </w:r>
      <w:r w:rsidRPr="004C3FF9">
        <w:rPr>
          <w:rFonts w:ascii="Arial" w:eastAsia="Arial" w:hAnsi="Arial" w:cs="Arial"/>
          <w:sz w:val="23"/>
          <w:szCs w:val="23"/>
        </w:rPr>
        <w:t xml:space="preserve"> para apresentação junto aos respectivos órgãos competentes. Fica advertido o Arrematante que as providências das respectivas baixas das restrições existentes junto aos respectivos órgãos competentes ficam sob sua responsabilidade.</w:t>
      </w:r>
    </w:p>
    <w:p w14:paraId="5DDFD637" w14:textId="77777777" w:rsidR="004F0879" w:rsidRPr="004C3FF9" w:rsidRDefault="004F0879" w:rsidP="00F23B0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38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AUTO DE ARREMATAÇÃO:</w:t>
      </w:r>
      <w:r w:rsidRPr="004C3FF9">
        <w:rPr>
          <w:rFonts w:ascii="Arial" w:eastAsia="Arial" w:hAnsi="Arial" w:cs="Arial"/>
          <w:sz w:val="23"/>
          <w:szCs w:val="23"/>
        </w:rPr>
        <w:t xml:space="preserve"> Assinado pelo Arrematante, pelo Leiloeiro e assinado por decisão homologatória pelo E. Juízo, a arrematação será considerada perfeita, acabada e irretratável, ainda que venham a ser julgados procedentes os feitos assegurando o direito de reparação pelos prejuízos sofridos (artigo 903, CPC).</w:t>
      </w:r>
    </w:p>
    <w:p w14:paraId="5DDFD639" w14:textId="77777777" w:rsidR="004F0879" w:rsidRPr="004C3FF9" w:rsidRDefault="004F0879" w:rsidP="00F23B0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7E3CD0A6" w14:textId="13B18248" w:rsidR="00880CFF" w:rsidRDefault="00991257" w:rsidP="00880CFF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 xml:space="preserve">CARTA DE ARREMATAÇÃO: </w:t>
      </w:r>
      <w:r w:rsidRPr="004C3FF9">
        <w:rPr>
          <w:rFonts w:ascii="Arial" w:eastAsia="Arial" w:hAnsi="Arial" w:cs="Arial"/>
          <w:sz w:val="23"/>
          <w:szCs w:val="23"/>
        </w:rPr>
        <w:t>A carta de arrematação poderá ser expedida via tabelionato de notas, após a decisão de decurso de prazo, conforme provimento nº 31/2013 da Corregedoria Geral de Justiça de São Paulo.</w:t>
      </w:r>
    </w:p>
    <w:p w14:paraId="3EFD18F8" w14:textId="77777777" w:rsidR="004C3FF9" w:rsidRDefault="004C3FF9" w:rsidP="00880CFF">
      <w:pPr>
        <w:jc w:val="both"/>
        <w:rPr>
          <w:rFonts w:ascii="Arial" w:eastAsia="Arial" w:hAnsi="Arial" w:cs="Arial"/>
          <w:sz w:val="23"/>
          <w:szCs w:val="23"/>
        </w:rPr>
      </w:pPr>
    </w:p>
    <w:p w14:paraId="20D30AC6" w14:textId="77777777" w:rsidR="004C3FF9" w:rsidRPr="004C3FF9" w:rsidRDefault="004C3FF9" w:rsidP="00880CFF">
      <w:pPr>
        <w:jc w:val="both"/>
        <w:rPr>
          <w:rFonts w:ascii="Arial" w:eastAsia="Arial" w:hAnsi="Arial" w:cs="Arial"/>
          <w:sz w:val="23"/>
          <w:szCs w:val="23"/>
        </w:rPr>
      </w:pPr>
    </w:p>
    <w:p w14:paraId="5DDFD63B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lastRenderedPageBreak/>
        <w:t>IMISSÃO NA POSSE:</w:t>
      </w:r>
      <w:r w:rsidRPr="004C3FF9">
        <w:rPr>
          <w:rFonts w:ascii="Arial" w:eastAsia="Arial" w:hAnsi="Arial" w:cs="Arial"/>
          <w:sz w:val="23"/>
          <w:szCs w:val="23"/>
        </w:rPr>
        <w:t xml:space="preserve"> Após o pedido e o pagamento das custas processuais pelo Arrematante, será expedido o Mandado de Imissão na Posse pelo MM. Juízo Comitente, ficando o Arrematante responsável dos bens listados pelo Sr. Oficial de Justiça que porventura existirem no imóvel.</w:t>
      </w:r>
    </w:p>
    <w:p w14:paraId="5DDFD63C" w14:textId="77777777" w:rsidR="004F0879" w:rsidRPr="004C3FF9" w:rsidRDefault="004F087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3D" w14:textId="77777777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Advertência:</w:t>
      </w:r>
      <w:r w:rsidRPr="004C3FF9">
        <w:rPr>
          <w:rFonts w:ascii="Arial" w:eastAsia="Arial" w:hAnsi="Arial" w:cs="Arial"/>
          <w:sz w:val="23"/>
          <w:szCs w:val="23"/>
        </w:rPr>
        <w:t xml:space="preserve"> Correrão por conta do arrematante as despesas e os custos relativos à desocupação e quaisquer outros custos provenientes de sua aquisição, tais como registro da Carta de Arrematação, taxas, emolumentos, averbações, imposto de transmissão ITBI etc.</w:t>
      </w:r>
    </w:p>
    <w:p w14:paraId="5DDFD63E" w14:textId="77777777" w:rsidR="004F0879" w:rsidRPr="004C3FF9" w:rsidRDefault="004F0879" w:rsidP="00F23B0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41" w14:textId="0046CA9A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BEM:</w:t>
      </w:r>
      <w:r w:rsidR="009C0C70" w:rsidRPr="004C3FF9">
        <w:rPr>
          <w:rFonts w:ascii="Arial" w:eastAsia="Arial" w:hAnsi="Arial" w:cs="Arial"/>
          <w:b/>
          <w:sz w:val="23"/>
          <w:szCs w:val="23"/>
        </w:rPr>
        <w:t xml:space="preserve"> </w:t>
      </w:r>
      <w:r w:rsidR="009C0C70" w:rsidRPr="004C3FF9">
        <w:rPr>
          <w:rFonts w:ascii="Arial" w:eastAsia="Arial" w:hAnsi="Arial" w:cs="Arial"/>
          <w:bCs/>
          <w:sz w:val="23"/>
          <w:szCs w:val="23"/>
        </w:rPr>
        <w:t>T</w:t>
      </w:r>
      <w:r w:rsidRPr="004C3FF9">
        <w:rPr>
          <w:rFonts w:ascii="Arial" w:eastAsia="Arial" w:hAnsi="Arial" w:cs="Arial"/>
          <w:bCs/>
          <w:sz w:val="23"/>
          <w:szCs w:val="23"/>
        </w:rPr>
        <w:t>erreno</w:t>
      </w:r>
      <w:r w:rsidRPr="004C3FF9">
        <w:rPr>
          <w:rFonts w:ascii="Arial" w:eastAsia="Arial" w:hAnsi="Arial" w:cs="Arial"/>
          <w:sz w:val="23"/>
          <w:szCs w:val="23"/>
        </w:rPr>
        <w:t xml:space="preserve"> </w:t>
      </w:r>
      <w:r w:rsidR="009110BA" w:rsidRPr="004C3FF9">
        <w:rPr>
          <w:rFonts w:ascii="Arial" w:eastAsia="Arial" w:hAnsi="Arial" w:cs="Arial"/>
          <w:sz w:val="23"/>
          <w:szCs w:val="23"/>
        </w:rPr>
        <w:t>c</w:t>
      </w:r>
      <w:r w:rsidRPr="004C3FF9">
        <w:rPr>
          <w:rFonts w:ascii="Arial" w:eastAsia="Arial" w:hAnsi="Arial" w:cs="Arial"/>
          <w:sz w:val="23"/>
          <w:szCs w:val="23"/>
        </w:rPr>
        <w:t xml:space="preserve">om as seguintes características e confrontações: - “Inicia-se no ponto A; daí confrontando com a Estrada Taubaté-Pindamonhangaba, para a qual faz frente, numa extensão de 85,00; segue em linha rumo 37º55’NE até o ponto B, daí segue numa extensão de 7,90m de propriedade da Rádio Difusora de Taubaté, numa extensão de 87,05m; segue em </w:t>
      </w:r>
      <w:r w:rsidR="009110BA" w:rsidRPr="004C3FF9">
        <w:rPr>
          <w:rFonts w:ascii="Arial" w:eastAsia="Arial" w:hAnsi="Arial" w:cs="Arial"/>
          <w:sz w:val="23"/>
          <w:szCs w:val="23"/>
        </w:rPr>
        <w:t>três</w:t>
      </w:r>
      <w:r w:rsidRPr="004C3FF9">
        <w:rPr>
          <w:rFonts w:ascii="Arial" w:eastAsia="Arial" w:hAnsi="Arial" w:cs="Arial"/>
          <w:sz w:val="23"/>
          <w:szCs w:val="23"/>
        </w:rPr>
        <w:t xml:space="preserve"> linhas retas de a primeira de 60,25m. e rumo 35º57SE, a segunda de 1,50m. e rumo de 52º3’50 e a terceira de 25,30m. e rumo de 36º48’SE até o ponto D</w:t>
      </w:r>
      <w:r w:rsidR="00880CFF" w:rsidRPr="004C3FF9">
        <w:rPr>
          <w:rFonts w:ascii="Arial" w:eastAsia="Arial" w:hAnsi="Arial" w:cs="Arial"/>
          <w:sz w:val="23"/>
          <w:szCs w:val="23"/>
        </w:rPr>
        <w:t>,</w:t>
      </w:r>
      <w:r w:rsidRPr="004C3FF9">
        <w:rPr>
          <w:rFonts w:ascii="Arial" w:eastAsia="Arial" w:hAnsi="Arial" w:cs="Arial"/>
          <w:sz w:val="23"/>
          <w:szCs w:val="23"/>
        </w:rPr>
        <w:t xml:space="preserve"> segue em uma linha reta rumo 62º30’SO até o ponto E, daí confrontando com uma rua aberta, numa extensão de 81,20m. segue em </w:t>
      </w:r>
      <w:r w:rsidR="009110BA" w:rsidRPr="004C3FF9">
        <w:rPr>
          <w:rFonts w:ascii="Arial" w:eastAsia="Arial" w:hAnsi="Arial" w:cs="Arial"/>
          <w:sz w:val="23"/>
          <w:szCs w:val="23"/>
        </w:rPr>
        <w:t>três</w:t>
      </w:r>
      <w:r w:rsidRPr="004C3FF9">
        <w:rPr>
          <w:rFonts w:ascii="Arial" w:eastAsia="Arial" w:hAnsi="Arial" w:cs="Arial"/>
          <w:sz w:val="23"/>
          <w:szCs w:val="23"/>
        </w:rPr>
        <w:t xml:space="preserve"> linhas retas, a primeira de 12,00m. e rumo de 63º15NO e a segunda de 32,40m. e rumo de 50º15’NO e a terceira de 36,80m; e rumo de 46º30’NO até o ponto A, fechando o perímetro, encerrando a área total de 6.750,00m</w:t>
      </w:r>
      <w:r w:rsidR="009110BA" w:rsidRPr="004C3FF9">
        <w:rPr>
          <w:rFonts w:ascii="Arial" w:eastAsia="Arial" w:hAnsi="Arial" w:cs="Arial"/>
          <w:sz w:val="23"/>
          <w:szCs w:val="23"/>
        </w:rPr>
        <w:t>².</w:t>
      </w:r>
      <w:r w:rsidR="00B6029F" w:rsidRPr="004C3FF9">
        <w:rPr>
          <w:rFonts w:ascii="Arial" w:eastAsia="Arial" w:hAnsi="Arial" w:cs="Arial"/>
          <w:sz w:val="23"/>
          <w:szCs w:val="23"/>
        </w:rPr>
        <w:t xml:space="preserve"> </w:t>
      </w:r>
      <w:r w:rsidR="00B6029F" w:rsidRPr="004C3FF9">
        <w:rPr>
          <w:rFonts w:ascii="Arial" w:eastAsia="Arial" w:hAnsi="Arial" w:cs="Arial"/>
          <w:b/>
          <w:bCs/>
          <w:sz w:val="23"/>
          <w:szCs w:val="23"/>
        </w:rPr>
        <w:t>Conforme certidão da Prefeitura Municipal</w:t>
      </w:r>
      <w:r w:rsidR="00B6029F" w:rsidRPr="004C3FF9">
        <w:rPr>
          <w:rFonts w:ascii="Arial" w:eastAsia="Arial" w:hAnsi="Arial" w:cs="Arial"/>
          <w:sz w:val="23"/>
          <w:szCs w:val="23"/>
        </w:rPr>
        <w:t>, no terreno, foi construído um galpão industrial de 2.501,80m².</w:t>
      </w:r>
      <w:r w:rsidR="00304E6E"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>Matrícula nº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 53.</w:t>
      </w:r>
      <w:r w:rsidRPr="004C3FF9">
        <w:rPr>
          <w:rFonts w:ascii="Arial" w:eastAsia="Arial" w:hAnsi="Arial" w:cs="Arial"/>
          <w:sz w:val="23"/>
          <w:szCs w:val="23"/>
        </w:rPr>
        <w:t>808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 do</w:t>
      </w:r>
      <w:r w:rsidR="00814EAA" w:rsidRPr="004C3FF9"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CRI de </w:t>
      </w:r>
      <w:r w:rsidRPr="004C3FF9">
        <w:rPr>
          <w:rFonts w:ascii="Arial" w:eastAsia="Arial" w:hAnsi="Arial" w:cs="Arial"/>
          <w:sz w:val="23"/>
          <w:szCs w:val="23"/>
        </w:rPr>
        <w:t>Taubaté/SP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. </w:t>
      </w:r>
      <w:r w:rsidRPr="004C3FF9">
        <w:rPr>
          <w:rFonts w:ascii="Arial" w:eastAsia="Arial" w:hAnsi="Arial" w:cs="Arial"/>
          <w:b/>
          <w:color w:val="000000"/>
          <w:sz w:val="23"/>
          <w:szCs w:val="23"/>
        </w:rPr>
        <w:t>Contribuinte nº</w:t>
      </w:r>
      <w:r w:rsidRPr="004C3FF9"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sz w:val="23"/>
          <w:szCs w:val="23"/>
        </w:rPr>
        <w:t>6.3.046.001.001 e 6.3.046.001.002.</w:t>
      </w:r>
      <w:r w:rsidR="00304E6E" w:rsidRPr="004C3FF9"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b/>
          <w:sz w:val="23"/>
          <w:szCs w:val="23"/>
        </w:rPr>
        <w:t>Endereço</w:t>
      </w:r>
      <w:r w:rsidRPr="004C3FF9">
        <w:rPr>
          <w:rFonts w:ascii="Arial" w:eastAsia="Arial" w:hAnsi="Arial" w:cs="Arial"/>
          <w:sz w:val="23"/>
          <w:szCs w:val="23"/>
        </w:rPr>
        <w:t xml:space="preserve">: Avenida Amador Bueno da Veiga, nº 1870, Jardim Jaraguá, Taubaté/SP. </w:t>
      </w:r>
    </w:p>
    <w:p w14:paraId="7EFADA58" w14:textId="77777777" w:rsidR="00ED0AEB" w:rsidRPr="004C3FF9" w:rsidRDefault="00ED0AEB">
      <w:pPr>
        <w:jc w:val="both"/>
        <w:rPr>
          <w:rFonts w:ascii="Arial" w:eastAsia="Arial" w:hAnsi="Arial" w:cs="Arial"/>
          <w:sz w:val="23"/>
          <w:szCs w:val="23"/>
        </w:rPr>
      </w:pPr>
    </w:p>
    <w:p w14:paraId="344F6990" w14:textId="12139E19" w:rsidR="00ED0AEB" w:rsidRPr="004C3FF9" w:rsidRDefault="00ED0AEB" w:rsidP="00ED0AEB">
      <w:pPr>
        <w:jc w:val="both"/>
        <w:rPr>
          <w:rFonts w:ascii="Arial" w:hAnsi="Arial" w:cs="Arial"/>
          <w:sz w:val="23"/>
          <w:szCs w:val="23"/>
        </w:rPr>
      </w:pPr>
      <w:r w:rsidRPr="004C3FF9">
        <w:rPr>
          <w:rFonts w:ascii="Arial" w:hAnsi="Arial" w:cs="Arial"/>
          <w:b/>
          <w:bCs/>
          <w:sz w:val="23"/>
          <w:szCs w:val="23"/>
        </w:rPr>
        <w:t>Importante</w:t>
      </w:r>
      <w:r w:rsidRPr="004C3FF9">
        <w:rPr>
          <w:rFonts w:ascii="Arial" w:hAnsi="Arial" w:cs="Arial"/>
          <w:sz w:val="23"/>
          <w:szCs w:val="23"/>
        </w:rPr>
        <w:t>: A venda do imóvel será na sua integridade</w:t>
      </w:r>
      <w:r w:rsidRPr="004C3FF9">
        <w:rPr>
          <w:rFonts w:ascii="Arial" w:hAnsi="Arial" w:cs="Arial"/>
          <w:bCs/>
          <w:sz w:val="23"/>
          <w:szCs w:val="23"/>
        </w:rPr>
        <w:t xml:space="preserve">, inteligência do §2º do art. 843 do CPC. </w:t>
      </w:r>
    </w:p>
    <w:p w14:paraId="5DDFD643" w14:textId="77777777" w:rsidR="004F0879" w:rsidRPr="004C3FF9" w:rsidRDefault="004F0879" w:rsidP="00ED0AEB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44" w14:textId="16861BD5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 xml:space="preserve">AVALIAÇÃO: </w:t>
      </w:r>
      <w:r w:rsidR="00040791" w:rsidRPr="004C3FF9">
        <w:rPr>
          <w:rFonts w:ascii="Arial" w:eastAsia="Arial" w:hAnsi="Arial" w:cs="Arial"/>
          <w:b/>
          <w:sz w:val="23"/>
          <w:szCs w:val="23"/>
        </w:rPr>
        <w:t xml:space="preserve">R$ 8.892.720,13 </w:t>
      </w:r>
      <w:r w:rsidRPr="004C3FF9">
        <w:rPr>
          <w:rFonts w:ascii="Arial" w:eastAsia="Arial" w:hAnsi="Arial" w:cs="Arial"/>
          <w:sz w:val="23"/>
          <w:szCs w:val="23"/>
        </w:rPr>
        <w:t>(</w:t>
      </w:r>
      <w:r w:rsidR="00FF16DB" w:rsidRPr="004C3FF9">
        <w:rPr>
          <w:rFonts w:ascii="Arial" w:eastAsia="Arial" w:hAnsi="Arial" w:cs="Arial"/>
          <w:sz w:val="23"/>
          <w:szCs w:val="23"/>
        </w:rPr>
        <w:t>oito milhões oitocentos e noventa e dois mil setecentos e vinte reais e treze centavos</w:t>
      </w:r>
      <w:r w:rsidRPr="004C3FF9">
        <w:rPr>
          <w:rFonts w:ascii="Arial" w:eastAsia="Arial" w:hAnsi="Arial" w:cs="Arial"/>
          <w:sz w:val="23"/>
          <w:szCs w:val="23"/>
        </w:rPr>
        <w:t>),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sz w:val="23"/>
          <w:szCs w:val="23"/>
        </w:rPr>
        <w:t>atualizada até a apresentação deste edital pelo índice do TJSP.</w:t>
      </w:r>
    </w:p>
    <w:p w14:paraId="5DDFD645" w14:textId="77777777" w:rsidR="004F0879" w:rsidRPr="004C3FF9" w:rsidRDefault="004F0879">
      <w:pPr>
        <w:jc w:val="both"/>
        <w:rPr>
          <w:rFonts w:ascii="Arial" w:eastAsia="Arial" w:hAnsi="Arial" w:cs="Arial"/>
          <w:sz w:val="23"/>
          <w:szCs w:val="23"/>
        </w:rPr>
      </w:pPr>
    </w:p>
    <w:p w14:paraId="5DDFD646" w14:textId="6A8E2D0C" w:rsidR="004F0879" w:rsidRPr="004C3FF9" w:rsidRDefault="00991257">
      <w:pPr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Débito da Ação:</w:t>
      </w:r>
      <w:r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b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bCs/>
          <w:sz w:val="23"/>
          <w:szCs w:val="23"/>
        </w:rPr>
        <w:t>R$</w:t>
      </w:r>
      <w:r w:rsidR="00304E6E" w:rsidRPr="004C3FF9">
        <w:rPr>
          <w:rFonts w:ascii="Arial" w:eastAsia="Arial" w:hAnsi="Arial" w:cs="Arial"/>
          <w:bCs/>
          <w:sz w:val="23"/>
          <w:szCs w:val="23"/>
        </w:rPr>
        <w:t xml:space="preserve"> </w:t>
      </w:r>
      <w:r w:rsidR="00CA52C9" w:rsidRPr="004C3FF9">
        <w:rPr>
          <w:rFonts w:ascii="Arial" w:eastAsia="Arial" w:hAnsi="Arial" w:cs="Arial"/>
          <w:bCs/>
          <w:sz w:val="23"/>
          <w:szCs w:val="23"/>
        </w:rPr>
        <w:t>194.745,61</w:t>
      </w:r>
      <w:r w:rsidRPr="004C3FF9">
        <w:rPr>
          <w:rFonts w:ascii="Arial" w:eastAsia="Arial" w:hAnsi="Arial" w:cs="Arial"/>
          <w:sz w:val="23"/>
          <w:szCs w:val="23"/>
        </w:rPr>
        <w:t>, referência em ma</w:t>
      </w:r>
      <w:r w:rsidR="00CA52C9" w:rsidRPr="004C3FF9">
        <w:rPr>
          <w:rFonts w:ascii="Arial" w:eastAsia="Arial" w:hAnsi="Arial" w:cs="Arial"/>
          <w:sz w:val="23"/>
          <w:szCs w:val="23"/>
        </w:rPr>
        <w:t>r</w:t>
      </w:r>
      <w:r w:rsidRPr="004C3FF9">
        <w:rPr>
          <w:rFonts w:ascii="Arial" w:eastAsia="Arial" w:hAnsi="Arial" w:cs="Arial"/>
          <w:sz w:val="23"/>
          <w:szCs w:val="23"/>
        </w:rPr>
        <w:t>/202</w:t>
      </w:r>
      <w:r w:rsidR="00CA52C9" w:rsidRPr="004C3FF9">
        <w:rPr>
          <w:rFonts w:ascii="Arial" w:eastAsia="Arial" w:hAnsi="Arial" w:cs="Arial"/>
          <w:sz w:val="23"/>
          <w:szCs w:val="23"/>
        </w:rPr>
        <w:t>6</w:t>
      </w:r>
      <w:r w:rsidRPr="004C3FF9">
        <w:rPr>
          <w:rFonts w:ascii="Arial" w:eastAsia="Arial" w:hAnsi="Arial" w:cs="Arial"/>
          <w:sz w:val="23"/>
          <w:szCs w:val="23"/>
        </w:rPr>
        <w:t>.</w:t>
      </w:r>
    </w:p>
    <w:p w14:paraId="5DDFD64A" w14:textId="61DFE1E4" w:rsidR="004F0879" w:rsidRPr="004C3FF9" w:rsidRDefault="00991257" w:rsidP="00ED0AEB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Débito de IPTU</w:t>
      </w:r>
      <w:r w:rsidRPr="004C3FF9">
        <w:rPr>
          <w:rFonts w:ascii="Arial" w:eastAsia="Arial" w:hAnsi="Arial" w:cs="Arial"/>
          <w:sz w:val="23"/>
          <w:szCs w:val="23"/>
        </w:rPr>
        <w:t xml:space="preserve">: </w:t>
      </w:r>
      <w:r w:rsidRPr="004C3FF9">
        <w:rPr>
          <w:rFonts w:ascii="Arial" w:eastAsia="Arial" w:hAnsi="Arial" w:cs="Arial"/>
          <w:bCs/>
          <w:sz w:val="23"/>
          <w:szCs w:val="23"/>
        </w:rPr>
        <w:t>R$</w:t>
      </w:r>
      <w:r w:rsidR="00304E6E" w:rsidRPr="004C3FF9">
        <w:rPr>
          <w:rFonts w:ascii="Arial" w:eastAsia="Arial" w:hAnsi="Arial" w:cs="Arial"/>
          <w:bCs/>
          <w:sz w:val="23"/>
          <w:szCs w:val="23"/>
        </w:rPr>
        <w:t xml:space="preserve"> </w:t>
      </w:r>
      <w:r w:rsidR="00D8231A" w:rsidRPr="004C3FF9">
        <w:rPr>
          <w:rFonts w:ascii="Arial" w:eastAsia="Arial" w:hAnsi="Arial" w:cs="Arial"/>
          <w:bCs/>
          <w:sz w:val="23"/>
          <w:szCs w:val="23"/>
        </w:rPr>
        <w:t>102.582,95</w:t>
      </w:r>
      <w:r w:rsidRPr="004C3FF9">
        <w:rPr>
          <w:rFonts w:ascii="Arial" w:eastAsia="Arial" w:hAnsi="Arial" w:cs="Arial"/>
          <w:sz w:val="23"/>
          <w:szCs w:val="23"/>
        </w:rPr>
        <w:t xml:space="preserve">, referência em </w:t>
      </w:r>
      <w:proofErr w:type="spellStart"/>
      <w:r w:rsidR="00D8231A" w:rsidRPr="004C3FF9">
        <w:rPr>
          <w:rFonts w:ascii="Arial" w:eastAsia="Arial" w:hAnsi="Arial" w:cs="Arial"/>
          <w:sz w:val="23"/>
          <w:szCs w:val="23"/>
        </w:rPr>
        <w:t>abr</w:t>
      </w:r>
      <w:proofErr w:type="spellEnd"/>
      <w:r w:rsidR="00D8231A" w:rsidRPr="004C3FF9">
        <w:rPr>
          <w:rFonts w:ascii="Arial" w:eastAsia="Arial" w:hAnsi="Arial" w:cs="Arial"/>
          <w:sz w:val="23"/>
          <w:szCs w:val="23"/>
        </w:rPr>
        <w:t>/</w:t>
      </w:r>
      <w:r w:rsidRPr="004C3FF9">
        <w:rPr>
          <w:rFonts w:ascii="Arial" w:eastAsia="Arial" w:hAnsi="Arial" w:cs="Arial"/>
          <w:sz w:val="23"/>
          <w:szCs w:val="23"/>
        </w:rPr>
        <w:t>2</w:t>
      </w:r>
      <w:r w:rsidR="00D8231A" w:rsidRPr="004C3FF9">
        <w:rPr>
          <w:rFonts w:ascii="Arial" w:eastAsia="Arial" w:hAnsi="Arial" w:cs="Arial"/>
          <w:sz w:val="23"/>
          <w:szCs w:val="23"/>
        </w:rPr>
        <w:t>6</w:t>
      </w:r>
      <w:r w:rsidRPr="004C3FF9">
        <w:rPr>
          <w:rFonts w:ascii="Arial" w:eastAsia="Arial" w:hAnsi="Arial" w:cs="Arial"/>
          <w:sz w:val="23"/>
          <w:szCs w:val="23"/>
        </w:rPr>
        <w:t>.</w:t>
      </w:r>
    </w:p>
    <w:p w14:paraId="5DDFD64D" w14:textId="49DB1573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Ônus/Gravames</w:t>
      </w:r>
      <w:r w:rsidRPr="004C3FF9">
        <w:rPr>
          <w:rFonts w:ascii="Arial" w:eastAsia="Arial" w:hAnsi="Arial" w:cs="Arial"/>
          <w:sz w:val="23"/>
          <w:szCs w:val="23"/>
        </w:rPr>
        <w:t xml:space="preserve">: Constam as seguintes averbações na matrícula: R3 - Hipoteca, </w:t>
      </w:r>
      <w:r w:rsidR="004522D4" w:rsidRPr="004C3FF9">
        <w:rPr>
          <w:rFonts w:ascii="Arial" w:eastAsia="Arial" w:hAnsi="Arial" w:cs="Arial"/>
          <w:sz w:val="23"/>
          <w:szCs w:val="23"/>
        </w:rPr>
        <w:t>R6</w:t>
      </w:r>
      <w:r w:rsidR="004C3FF9"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sz w:val="23"/>
          <w:szCs w:val="23"/>
        </w:rPr>
        <w:t xml:space="preserve">- Penhora, </w:t>
      </w:r>
      <w:r w:rsidR="004522D4" w:rsidRPr="004C3FF9">
        <w:rPr>
          <w:rFonts w:ascii="Arial" w:eastAsia="Arial" w:hAnsi="Arial" w:cs="Arial"/>
          <w:sz w:val="23"/>
          <w:szCs w:val="23"/>
        </w:rPr>
        <w:t>AV11</w:t>
      </w:r>
      <w:r w:rsidRPr="004C3FF9">
        <w:rPr>
          <w:rFonts w:ascii="Arial" w:eastAsia="Arial" w:hAnsi="Arial" w:cs="Arial"/>
          <w:sz w:val="23"/>
          <w:szCs w:val="23"/>
        </w:rPr>
        <w:t xml:space="preserve"> - Penhora de Parte Ideal, </w:t>
      </w:r>
      <w:r w:rsidR="004522D4" w:rsidRPr="004C3FF9">
        <w:rPr>
          <w:rFonts w:ascii="Arial" w:eastAsia="Arial" w:hAnsi="Arial" w:cs="Arial"/>
          <w:sz w:val="23"/>
          <w:szCs w:val="23"/>
        </w:rPr>
        <w:t xml:space="preserve">AV12 </w:t>
      </w:r>
      <w:r w:rsidRPr="004C3FF9">
        <w:rPr>
          <w:rFonts w:ascii="Arial" w:eastAsia="Arial" w:hAnsi="Arial" w:cs="Arial"/>
          <w:sz w:val="23"/>
          <w:szCs w:val="23"/>
        </w:rPr>
        <w:t xml:space="preserve">- Penhora, </w:t>
      </w:r>
      <w:r w:rsidR="004522D4" w:rsidRPr="004C3FF9">
        <w:rPr>
          <w:rFonts w:ascii="Arial" w:eastAsia="Arial" w:hAnsi="Arial" w:cs="Arial"/>
          <w:sz w:val="23"/>
          <w:szCs w:val="23"/>
        </w:rPr>
        <w:t>AV18</w:t>
      </w:r>
      <w:r w:rsidRPr="004C3FF9">
        <w:rPr>
          <w:rFonts w:ascii="Arial" w:eastAsia="Arial" w:hAnsi="Arial" w:cs="Arial"/>
          <w:sz w:val="23"/>
          <w:szCs w:val="23"/>
        </w:rPr>
        <w:t xml:space="preserve"> - Penhora, </w:t>
      </w:r>
      <w:r w:rsidR="004522D4" w:rsidRPr="004C3FF9">
        <w:rPr>
          <w:rFonts w:ascii="Arial" w:eastAsia="Arial" w:hAnsi="Arial" w:cs="Arial"/>
          <w:sz w:val="23"/>
          <w:szCs w:val="23"/>
        </w:rPr>
        <w:t>AV19</w:t>
      </w:r>
      <w:r w:rsidRPr="004C3FF9">
        <w:rPr>
          <w:rFonts w:ascii="Arial" w:eastAsia="Arial" w:hAnsi="Arial" w:cs="Arial"/>
          <w:sz w:val="23"/>
          <w:szCs w:val="23"/>
        </w:rPr>
        <w:t xml:space="preserve"> - Penhora, </w:t>
      </w:r>
      <w:r w:rsidR="004522D4" w:rsidRPr="004C3FF9">
        <w:rPr>
          <w:rFonts w:ascii="Arial" w:eastAsia="Arial" w:hAnsi="Arial" w:cs="Arial"/>
          <w:sz w:val="23"/>
          <w:szCs w:val="23"/>
        </w:rPr>
        <w:t>AV20</w:t>
      </w:r>
      <w:r w:rsidRPr="004C3FF9">
        <w:rPr>
          <w:rFonts w:ascii="Arial" w:eastAsia="Arial" w:hAnsi="Arial" w:cs="Arial"/>
          <w:sz w:val="23"/>
          <w:szCs w:val="23"/>
        </w:rPr>
        <w:t xml:space="preserve"> - Penhora, </w:t>
      </w:r>
      <w:r w:rsidR="004522D4" w:rsidRPr="004C3FF9">
        <w:rPr>
          <w:rFonts w:ascii="Arial" w:eastAsia="Arial" w:hAnsi="Arial" w:cs="Arial"/>
          <w:sz w:val="23"/>
          <w:szCs w:val="23"/>
        </w:rPr>
        <w:t>AV21</w:t>
      </w:r>
      <w:r w:rsidRPr="004C3FF9">
        <w:rPr>
          <w:rFonts w:ascii="Arial" w:eastAsia="Arial" w:hAnsi="Arial" w:cs="Arial"/>
          <w:sz w:val="23"/>
          <w:szCs w:val="23"/>
        </w:rPr>
        <w:t xml:space="preserve"> - Penhora. </w:t>
      </w:r>
    </w:p>
    <w:p w14:paraId="5DDFD64E" w14:textId="77777777" w:rsidR="004F0879" w:rsidRPr="004C3FF9" w:rsidRDefault="004F087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50" w14:textId="477DABB4" w:rsidR="004F0879" w:rsidRPr="004C3FF9" w:rsidRDefault="00991257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Advertência:</w:t>
      </w:r>
      <w:r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sz w:val="23"/>
          <w:szCs w:val="23"/>
          <w:u w:val="single"/>
        </w:rPr>
        <w:t>CABE AO INTERESSADO pesquisar a existência e/ou valores atualizados até a data do leilão de eventuais débitos sobre o referido bem leiloado diretamente no Condomínio e/ou Órgãos Competentes e/ou Entidades e/ou Instituições Financeiras</w:t>
      </w:r>
      <w:r w:rsidRPr="004C3FF9">
        <w:rPr>
          <w:rFonts w:ascii="Arial" w:eastAsia="Arial" w:hAnsi="Arial" w:cs="Arial"/>
          <w:sz w:val="23"/>
          <w:szCs w:val="23"/>
        </w:rPr>
        <w:t>.</w:t>
      </w:r>
      <w:r w:rsidR="004C3FF9" w:rsidRPr="004C3FF9">
        <w:rPr>
          <w:rFonts w:ascii="Arial" w:eastAsia="Arial" w:hAnsi="Arial" w:cs="Arial"/>
          <w:sz w:val="23"/>
          <w:szCs w:val="23"/>
        </w:rPr>
        <w:t xml:space="preserve"> </w:t>
      </w:r>
      <w:r w:rsidRPr="004C3FF9">
        <w:rPr>
          <w:rFonts w:ascii="Arial" w:eastAsia="Arial" w:hAnsi="Arial" w:cs="Arial"/>
          <w:sz w:val="23"/>
          <w:szCs w:val="23"/>
          <w:u w:val="single"/>
        </w:rPr>
        <w:t>Poderá haver informações complementares diretamente na plataforma do leiloeiro</w:t>
      </w:r>
      <w:r w:rsidRPr="004C3FF9">
        <w:rPr>
          <w:rFonts w:ascii="Arial" w:eastAsia="Arial" w:hAnsi="Arial" w:cs="Arial"/>
          <w:sz w:val="23"/>
          <w:szCs w:val="23"/>
        </w:rPr>
        <w:t>.</w:t>
      </w:r>
    </w:p>
    <w:p w14:paraId="5DDFD651" w14:textId="77777777" w:rsidR="004F0879" w:rsidRPr="004C3FF9" w:rsidRDefault="004F0879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5DDFD653" w14:textId="41B0F6C3" w:rsidR="004F0879" w:rsidRPr="004C3FF9" w:rsidRDefault="00991257" w:rsidP="00304E6E">
      <w:pPr>
        <w:jc w:val="both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>INTIMAÇÕES</w:t>
      </w:r>
      <w:r w:rsidRPr="004C3FF9">
        <w:rPr>
          <w:rFonts w:ascii="Arial" w:eastAsia="Arial" w:hAnsi="Arial" w:cs="Arial"/>
          <w:sz w:val="23"/>
          <w:szCs w:val="23"/>
        </w:rPr>
        <w:t>: Com fundamento nos parágrafos únicos dos artigos 274 e 889 do Código de Processo Civil, considera-se que os Executados e terceiros interessados estão devidamente cientificados por meio deste Edital, não podendo alegar desconhecimento, em razão da ampla publicidade prevista na legislação vigente.</w:t>
      </w:r>
    </w:p>
    <w:p w14:paraId="393B2085" w14:textId="77777777" w:rsidR="00ED0D6B" w:rsidRPr="004C3FF9" w:rsidRDefault="00ED0D6B">
      <w:pPr>
        <w:jc w:val="center"/>
        <w:rPr>
          <w:rFonts w:ascii="Arial" w:eastAsia="Arial" w:hAnsi="Arial" w:cs="Arial"/>
          <w:b/>
          <w:color w:val="FFFFFF"/>
          <w:sz w:val="23"/>
          <w:szCs w:val="23"/>
          <w:u w:val="single"/>
        </w:rPr>
      </w:pPr>
    </w:p>
    <w:p w14:paraId="21B63AB1" w14:textId="05597780" w:rsidR="00ED0D6B" w:rsidRPr="004C3FF9" w:rsidRDefault="00991257">
      <w:pPr>
        <w:jc w:val="center"/>
        <w:rPr>
          <w:rFonts w:ascii="Arial" w:eastAsia="Arial" w:hAnsi="Arial" w:cs="Arial"/>
          <w:b/>
          <w:sz w:val="23"/>
          <w:szCs w:val="23"/>
        </w:rPr>
      </w:pPr>
      <w:r w:rsidRPr="004C3FF9">
        <w:rPr>
          <w:rFonts w:ascii="Arial" w:eastAsia="Arial" w:hAnsi="Arial" w:cs="Arial"/>
          <w:b/>
          <w:sz w:val="23"/>
          <w:szCs w:val="23"/>
        </w:rPr>
        <w:t xml:space="preserve">Dr. </w:t>
      </w:r>
      <w:r w:rsidR="00ED0D6B" w:rsidRPr="004C3FF9">
        <w:rPr>
          <w:rFonts w:ascii="Arial" w:eastAsia="Arial" w:hAnsi="Arial" w:cs="Arial"/>
          <w:b/>
          <w:sz w:val="23"/>
          <w:szCs w:val="23"/>
        </w:rPr>
        <w:t>Hélio Aparecido Ferreira De Sena</w:t>
      </w:r>
    </w:p>
    <w:p w14:paraId="5DDFD655" w14:textId="78C11101" w:rsidR="004F0879" w:rsidRPr="004C3FF9" w:rsidRDefault="00991257">
      <w:pPr>
        <w:jc w:val="center"/>
        <w:rPr>
          <w:rFonts w:ascii="Arial" w:eastAsia="Arial" w:hAnsi="Arial" w:cs="Arial"/>
          <w:sz w:val="23"/>
          <w:szCs w:val="23"/>
        </w:rPr>
      </w:pPr>
      <w:r w:rsidRPr="004C3FF9">
        <w:rPr>
          <w:rFonts w:ascii="Arial" w:eastAsia="Arial" w:hAnsi="Arial" w:cs="Arial"/>
          <w:sz w:val="23"/>
          <w:szCs w:val="23"/>
        </w:rPr>
        <w:t>Egrégio Juízo de Direito</w:t>
      </w:r>
    </w:p>
    <w:sectPr w:rsidR="004F0879" w:rsidRPr="004C3FF9" w:rsidSect="00ED0D6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2041" w:right="1418" w:bottom="851" w:left="1418" w:header="709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1420" w14:textId="77777777" w:rsidR="00147DD7" w:rsidRDefault="00147DD7">
      <w:r>
        <w:separator/>
      </w:r>
    </w:p>
  </w:endnote>
  <w:endnote w:type="continuationSeparator" w:id="0">
    <w:p w14:paraId="641C767D" w14:textId="77777777" w:rsidR="00147DD7" w:rsidRDefault="0014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8936CA4-E319-4FA6-8CFD-A556E4F0692F}"/>
    <w:embedBold r:id="rId2" w:fontKey="{607EA490-1E8C-4647-B655-31F16F933A00}"/>
    <w:embedItalic r:id="rId3" w:fontKey="{E9DFEDDF-16D2-4894-A1B7-80C6962C658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157A5FD-957F-4372-9A7E-0FCF2FD0DBE1}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D658" w14:textId="77777777" w:rsidR="004F0879" w:rsidRDefault="00991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5DDFD65E" wp14:editId="5DDFD65F">
          <wp:extent cx="7853033" cy="840274"/>
          <wp:effectExtent l="0" t="0" r="0" b="0"/>
          <wp:docPr id="20541188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3033" cy="8402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35C1" w14:textId="77777777" w:rsidR="00147DD7" w:rsidRDefault="00147DD7">
      <w:r>
        <w:separator/>
      </w:r>
    </w:p>
  </w:footnote>
  <w:footnote w:type="continuationSeparator" w:id="0">
    <w:p w14:paraId="2C43CB96" w14:textId="77777777" w:rsidR="00147DD7" w:rsidRDefault="0014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D656" w14:textId="77777777" w:rsidR="004F08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pict w14:anchorId="5DDFD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24.9pt;height:426.6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D657" w14:textId="77777777" w:rsidR="004F08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pict w14:anchorId="5DDFD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left:0;text-align:left;margin-left:0;margin-top:0;width:315.5pt;height:316.75pt;z-index:-25165977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991257">
      <w:rPr>
        <w:noProof/>
        <w:color w:val="000000"/>
        <w:sz w:val="24"/>
        <w:szCs w:val="24"/>
      </w:rPr>
      <w:drawing>
        <wp:inline distT="0" distB="0" distL="0" distR="0" wp14:anchorId="5DDFD65C" wp14:editId="5DDFD65D">
          <wp:extent cx="1859604" cy="709385"/>
          <wp:effectExtent l="0" t="0" r="0" b="0"/>
          <wp:docPr id="10694167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604" cy="70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D659" w14:textId="77777777" w:rsidR="004F08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pict w14:anchorId="5DDFD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24.9pt;height:426.6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1106"/>
    <w:multiLevelType w:val="multilevel"/>
    <w:tmpl w:val="A5B0E2B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163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236E3"/>
    <w:rsid w:val="00040791"/>
    <w:rsid w:val="000D16AE"/>
    <w:rsid w:val="0011385A"/>
    <w:rsid w:val="00147DD7"/>
    <w:rsid w:val="00304E6E"/>
    <w:rsid w:val="00391D32"/>
    <w:rsid w:val="00432CBC"/>
    <w:rsid w:val="004522D4"/>
    <w:rsid w:val="004C3FF9"/>
    <w:rsid w:val="004F0879"/>
    <w:rsid w:val="005342B5"/>
    <w:rsid w:val="00591578"/>
    <w:rsid w:val="005E7BE1"/>
    <w:rsid w:val="006332AC"/>
    <w:rsid w:val="006C5164"/>
    <w:rsid w:val="007C0228"/>
    <w:rsid w:val="00802DDD"/>
    <w:rsid w:val="00814EAA"/>
    <w:rsid w:val="008250B2"/>
    <w:rsid w:val="00880CFF"/>
    <w:rsid w:val="00893C42"/>
    <w:rsid w:val="008B5D67"/>
    <w:rsid w:val="009110BA"/>
    <w:rsid w:val="00947A03"/>
    <w:rsid w:val="00991257"/>
    <w:rsid w:val="009C0C70"/>
    <w:rsid w:val="00B6029F"/>
    <w:rsid w:val="00BE1984"/>
    <w:rsid w:val="00C16023"/>
    <w:rsid w:val="00CA52C9"/>
    <w:rsid w:val="00CD22C5"/>
    <w:rsid w:val="00CF09F0"/>
    <w:rsid w:val="00D34DCB"/>
    <w:rsid w:val="00D76FE8"/>
    <w:rsid w:val="00D8231A"/>
    <w:rsid w:val="00D83207"/>
    <w:rsid w:val="00DF2E53"/>
    <w:rsid w:val="00E7714C"/>
    <w:rsid w:val="00ED0AEB"/>
    <w:rsid w:val="00ED0D6B"/>
    <w:rsid w:val="00F23B00"/>
    <w:rsid w:val="00FA579F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D61A"/>
  <w15:docId w15:val="{1CB27B84-1F55-4566-8A1F-ADE63DF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AC"/>
  </w:style>
  <w:style w:type="paragraph" w:styleId="Ttulo1">
    <w:name w:val="heading 1"/>
    <w:basedOn w:val="Normal"/>
    <w:next w:val="Normal"/>
    <w:link w:val="Ttulo1Char"/>
    <w:uiPriority w:val="9"/>
    <w:qFormat/>
    <w:rsid w:val="006D20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0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0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0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0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0E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0E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0E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0E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D2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D2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2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0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0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0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0E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6D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0E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D20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0EA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6D20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0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0E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A48F5"/>
    <w:pPr>
      <w:tabs>
        <w:tab w:val="center" w:pos="4252"/>
        <w:tab w:val="right" w:pos="8504"/>
      </w:tabs>
    </w:pPr>
    <w:rPr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48F5"/>
  </w:style>
  <w:style w:type="paragraph" w:styleId="Rodap">
    <w:name w:val="footer"/>
    <w:basedOn w:val="Normal"/>
    <w:link w:val="RodapChar"/>
    <w:uiPriority w:val="99"/>
    <w:unhideWhenUsed/>
    <w:rsid w:val="009A48F5"/>
    <w:pPr>
      <w:tabs>
        <w:tab w:val="center" w:pos="4252"/>
        <w:tab w:val="right" w:pos="8504"/>
      </w:tabs>
    </w:pPr>
    <w:rPr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48F5"/>
  </w:style>
  <w:style w:type="character" w:styleId="Hyperlink">
    <w:name w:val="Hyperlink"/>
    <w:basedOn w:val="Fontepargpadro"/>
    <w:uiPriority w:val="99"/>
    <w:unhideWhenUsed/>
    <w:rsid w:val="0009404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04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14DA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14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4D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C45866"/>
    <w:rPr>
      <w:color w:val="96607D" w:themeColor="followedHyperlink"/>
      <w:u w:val="single"/>
    </w:rPr>
  </w:style>
  <w:style w:type="table" w:styleId="TabelaSimples4">
    <w:name w:val="Plain Table 4"/>
    <w:basedOn w:val="Tabelanormal"/>
    <w:uiPriority w:val="44"/>
    <w:rsid w:val="007417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qFormat/>
    <w:rsid w:val="007417EC"/>
    <w:pPr>
      <w:spacing w:line="259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A4047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4047"/>
    <w:rPr>
      <w:rFonts w:ascii="Arial MT" w:eastAsia="Arial MT" w:hAnsi="Arial MT" w:cs="Arial MT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utheroleiloes.com.b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lutheroleiloes.com.b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utheroleiloes.com.br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utheroleiloes.com.b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GCyEPnInN+URZ7UkJw7+fkpiw==">CgMxLjAyDmgubGR5b3JsYnB1MWc5OAByITFUaHRGY0NhbFNzbzJQMG5YUGE4VlBLY2p2X3NGTUJDTQ==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a4f12-dd38-43d1-82af-9a16cc4fc902" xsi:nil="true"/>
    <lcf76f155ced4ddcb4097134ff3c332f xmlns="a0b116ec-7943-4cb1-aeda-d7d62ce35a1a">
      <Terms xmlns="http://schemas.microsoft.com/office/infopath/2007/PartnerControls"/>
    </lcf76f155ced4ddcb4097134ff3c332f>
    <_dlc_DocId xmlns="dc4a4f12-dd38-43d1-82af-9a16cc4fc902">RVZ3PWHAXVFQ-332366305-12644</_dlc_DocId>
    <_dlc_DocIdUrl xmlns="dc4a4f12-dd38-43d1-82af-9a16cc4fc902">
      <Url>https://lcbjconsultoria.sharepoint.com/sites/Arquivos/_layouts/15/DocIdRedir.aspx?ID=RVZ3PWHAXVFQ-332366305-12644</Url>
      <Description>RVZ3PWHAXVFQ-332366305-12644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BE34F6F2D4D7418ADD870F371E1B81" ma:contentTypeVersion="12" ma:contentTypeDescription="Crie um novo documento." ma:contentTypeScope="" ma:versionID="fcde5af72c14537e336e0df0ee33f81a">
  <xsd:schema xmlns:xsd="http://www.w3.org/2001/XMLSchema" xmlns:xs="http://www.w3.org/2001/XMLSchema" xmlns:p="http://schemas.microsoft.com/office/2006/metadata/properties" xmlns:ns2="dc4a4f12-dd38-43d1-82af-9a16cc4fc902" xmlns:ns3="a0b116ec-7943-4cb1-aeda-d7d62ce35a1a" targetNamespace="http://schemas.microsoft.com/office/2006/metadata/properties" ma:root="true" ma:fieldsID="145f769e7918dd27d641c3ee5b0fb0b1" ns2:_="" ns3:_="">
    <xsd:import namespace="dc4a4f12-dd38-43d1-82af-9a16cc4fc902"/>
    <xsd:import namespace="a0b116ec-7943-4cb1-aeda-d7d62ce35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a4f12-dd38-43d1-82af-9a16cc4fc9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3a86757-baa9-419e-b61f-c2d71881b0b0}" ma:internalName="TaxCatchAll" ma:showField="CatchAllData" ma:web="dc4a4f12-dd38-43d1-82af-9a16cc4f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16ec-7943-4cb1-aeda-d7d62ce35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0e730a1-1376-4880-ae79-3258e3bd2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E9BEF1-D7A2-494F-BB5A-4DEE1BFCD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3704F-7E05-4897-8FFA-89D07D271D67}">
  <ds:schemaRefs>
    <ds:schemaRef ds:uri="http://schemas.microsoft.com/office/2006/metadata/properties"/>
    <ds:schemaRef ds:uri="http://schemas.microsoft.com/office/infopath/2007/PartnerControls"/>
    <ds:schemaRef ds:uri="dc4a4f12-dd38-43d1-82af-9a16cc4fc902"/>
    <ds:schemaRef ds:uri="a0b116ec-7943-4cb1-aeda-d7d62ce35a1a"/>
  </ds:schemaRefs>
</ds:datastoreItem>
</file>

<file path=customXml/itemProps4.xml><?xml version="1.0" encoding="utf-8"?>
<ds:datastoreItem xmlns:ds="http://schemas.openxmlformats.org/officeDocument/2006/customXml" ds:itemID="{25C1AEA2-6BB0-423E-B54D-03F98634A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a4f12-dd38-43d1-82af-9a16cc4fc902"/>
    <ds:schemaRef ds:uri="a0b116ec-7943-4cb1-aeda-d7d62ce3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573436-FA41-4D55-BF93-9574B0F5F8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1374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- Luthero Leilões</dc:creator>
  <cp:lastModifiedBy>Jessika Neves - Luthero Leilões</cp:lastModifiedBy>
  <cp:revision>24</cp:revision>
  <cp:lastPrinted>2026-04-23T16:52:00Z</cp:lastPrinted>
  <dcterms:created xsi:type="dcterms:W3CDTF">2025-04-03T20:27:00Z</dcterms:created>
  <dcterms:modified xsi:type="dcterms:W3CDTF">2026-04-23T18:26:00Z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0x010100BEBE34F6F2D4D7418ADD870F371E1B81</vt:lpwstr>
  </property>
  <property fmtid="{D5CDD505-2E9C-101B-9397-08002B2CF9AE}" pid="3" name="_dlc_DocIdItemGuid">
    <vt:lpwstr>f39f5253-fb4a-4ea6-85cb-3f4cb8be01a1</vt:lpwstr>
  </property>
  <property fmtid="{D5CDD505-2E9C-101B-9397-08002B2CF9AE}" pid="4" name="MediaServiceImageTags">
    <vt:lpwstr/>
  </property>
</Properties>
</file>